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4F" w:rsidRDefault="001B3AD0">
      <w:pPr>
        <w:spacing w:line="700" w:lineRule="exact"/>
        <w:jc w:val="left"/>
        <w:rPr>
          <w:rFonts w:ascii="黑体" w:eastAsia="黑体" w:hAnsi="黑体" w:cs="黑体"/>
          <w:sz w:val="32"/>
          <w:szCs w:val="32"/>
        </w:rPr>
      </w:pPr>
      <w:r>
        <w:rPr>
          <w:rFonts w:ascii="黑体" w:eastAsia="黑体" w:hAnsi="黑体" w:cs="黑体" w:hint="eastAsia"/>
          <w:sz w:val="32"/>
          <w:szCs w:val="32"/>
        </w:rPr>
        <w:t>附件1</w:t>
      </w:r>
    </w:p>
    <w:p w:rsidR="007A474F" w:rsidRDefault="001B3AD0" w:rsidP="00AD4FEC">
      <w:pPr>
        <w:spacing w:beforeLines="50" w:before="156" w:line="700" w:lineRule="exact"/>
        <w:jc w:val="center"/>
        <w:rPr>
          <w:rFonts w:ascii="小标宋" w:eastAsia="小标宋" w:hAnsi="Calibri" w:cs="Times New Roman"/>
          <w:sz w:val="44"/>
          <w:szCs w:val="44"/>
        </w:rPr>
      </w:pPr>
      <w:r>
        <w:rPr>
          <w:rFonts w:ascii="小标宋" w:eastAsia="小标宋" w:hAnsi="Calibri" w:cs="Times New Roman" w:hint="eastAsia"/>
          <w:sz w:val="44"/>
          <w:szCs w:val="44"/>
        </w:rPr>
        <w:t>2022年中国科协人才工作理论研究项目</w:t>
      </w:r>
    </w:p>
    <w:p w:rsidR="007A474F" w:rsidRDefault="001B3AD0" w:rsidP="00AD4FEC">
      <w:pPr>
        <w:spacing w:afterLines="50" w:after="156" w:line="700" w:lineRule="exact"/>
        <w:jc w:val="center"/>
        <w:rPr>
          <w:rFonts w:ascii="仿宋_GB2312" w:eastAsia="仿宋_GB2312" w:hAnsi="Calibri" w:cs="Times New Roman"/>
          <w:sz w:val="32"/>
          <w:szCs w:val="32"/>
        </w:rPr>
      </w:pPr>
      <w:r>
        <w:rPr>
          <w:rFonts w:ascii="小标宋" w:eastAsia="小标宋" w:hAnsi="Calibri" w:cs="Times New Roman" w:hint="eastAsia"/>
          <w:sz w:val="44"/>
          <w:szCs w:val="44"/>
        </w:rPr>
        <w:t>申报指南</w:t>
      </w:r>
    </w:p>
    <w:p w:rsidR="007A474F" w:rsidRDefault="001B3AD0">
      <w:pPr>
        <w:spacing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1.发达国家技术移民政策研究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项目说明：对发达国家制定的技术移民政策进行梳理归纳，总结有效吸引技术移民的重点制度，分析其对迁入、</w:t>
      </w:r>
      <w:proofErr w:type="gramStart"/>
      <w:r>
        <w:rPr>
          <w:rFonts w:ascii="仿宋_GB2312" w:eastAsia="仿宋_GB2312" w:hAnsi="Calibri" w:cs="Times New Roman" w:hint="eastAsia"/>
          <w:sz w:val="32"/>
          <w:szCs w:val="32"/>
        </w:rPr>
        <w:t>迁出国</w:t>
      </w:r>
      <w:proofErr w:type="gramEnd"/>
      <w:r>
        <w:rPr>
          <w:rFonts w:ascii="仿宋_GB2312" w:eastAsia="仿宋_GB2312" w:hAnsi="Calibri" w:cs="Times New Roman" w:hint="eastAsia"/>
          <w:sz w:val="32"/>
          <w:szCs w:val="32"/>
        </w:rPr>
        <w:t>的影响与绩效，为促进科技人才有序流动提出政策建议。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b/>
          <w:bCs/>
          <w:sz w:val="32"/>
          <w:szCs w:val="32"/>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2.国际知名高校科技人才海外交流政策研究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项目说明：梳理世界一流大学对科研人员承担海外项目、参与国际学术交流相关政策规定，研究分析政策效果和影响，提出政策借鉴与建议。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3.国际知名高校和研究机构人才结构和收入状况研究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项目说明：对各个国际知名科研机构的人才结构和科研人员收入状况、退休前后收入状况变化进行对比研究，分析人才结构与收入状况对科研产出和绩效的关系，提出政策借鉴与建议。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28"/>
          <w:szCs w:val="28"/>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_GB2312" w:eastAsia="楷体_GB2312" w:hAnsi="Calibri" w:cs="Times New Roman"/>
          <w:sz w:val="32"/>
          <w:szCs w:val="32"/>
        </w:rPr>
      </w:pPr>
      <w:r>
        <w:rPr>
          <w:rFonts w:ascii="楷体_GB2312" w:eastAsia="楷体_GB2312" w:hAnsi="Calibri" w:cs="Times New Roman" w:hint="eastAsia"/>
          <w:sz w:val="32"/>
          <w:szCs w:val="32"/>
        </w:rPr>
        <w:t>4.发达国家高层次人才培养机制研究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项目说明：对主要发达国家高层次人才培养机制进行国际比较研究，分析其机制建设重点及成效，提出政策借鉴与建议。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5.科技人才分类评价标准研究</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项目说明：分析四类战略人才特点，对基础研究、应用研究与技术开发、公益研究等活动的性质特点进行比较，探索构建以创新价值、能力、贡献为导向的科技人才分类评价体系。</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6.我国有关重要奖励、计划工作流程标准化研究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项目说明：系统梳理我国重要科技奖励、科技计划的工作流程，重点对网络评审与会议评审差异性、专家随机抽取和指派、专家行为评价分析等环节进行深入研究，建立中国科协评价奖励工作标准化流程。</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7.青年科技人才健康状况调查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项目说明：调查研究我国青年科技人才身体、心理健康状况和存在问题，深挖问题成因，为解决青年科技人才面临的实际困难提供坚实依据。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pacing w:line="58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8.中医药、数学与人工智能等多学科交叉融合的人才队伍建设研究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项目说明：探索中医药与多种学科交叉融合的人才队伍现状和发展需求，了解该类人才队伍建设现状和存在的问题，为相关领域人才队伍建设提出政策建议。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9.中国科协奖项获奖者跟踪服务机制研究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项目说明：针对中国科协各类奖项获奖者和人才计划入选者职业生涯发展进行跟踪，</w:t>
      </w:r>
      <w:proofErr w:type="gramStart"/>
      <w:r>
        <w:rPr>
          <w:rFonts w:ascii="仿宋_GB2312" w:eastAsia="仿宋_GB2312" w:hAnsi="仿宋_GB2312" w:cs="仿宋_GB2312" w:hint="eastAsia"/>
          <w:sz w:val="32"/>
          <w:szCs w:val="32"/>
        </w:rPr>
        <w:t>完善全</w:t>
      </w:r>
      <w:proofErr w:type="gramEnd"/>
      <w:r>
        <w:rPr>
          <w:rFonts w:ascii="仿宋_GB2312" w:eastAsia="仿宋_GB2312" w:hAnsi="仿宋_GB2312" w:cs="仿宋_GB2312" w:hint="eastAsia"/>
          <w:sz w:val="32"/>
          <w:szCs w:val="32"/>
        </w:rPr>
        <w:t>链条人才服务机制，对更好促进一流科技人才在决策咨询、科技经济融合、科普等方面发挥作用的机制进行研究。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10.各系统和各地方科技人才信息库建设状况调查</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对各系统、各地方的科技人才信息化管理平台进行梳理，调研人才入库标准、服务场景、管理机制及科技工作者多维度分类分层体系、统计口径与数据来源等，补充和修订科协的人才信息元数据标准，设计研制数据分析架构方案。</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11.科研人员非学术负担情况调查及改进机制研究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项目说明：主要针对科技人才反应强烈的人才计划与奖励申请表格填报、科研经费报销与使用、行政事务与非</w:t>
      </w:r>
      <w:proofErr w:type="gramStart"/>
      <w:r>
        <w:rPr>
          <w:rFonts w:ascii="仿宋_GB2312" w:eastAsia="仿宋_GB2312" w:hAnsi="仿宋_GB2312" w:cs="仿宋_GB2312" w:hint="eastAsia"/>
          <w:sz w:val="32"/>
          <w:szCs w:val="32"/>
        </w:rPr>
        <w:t>必要会议</w:t>
      </w:r>
      <w:proofErr w:type="gramEnd"/>
      <w:r>
        <w:rPr>
          <w:rFonts w:ascii="仿宋_GB2312" w:eastAsia="仿宋_GB2312" w:hAnsi="仿宋_GB2312" w:cs="仿宋_GB2312" w:hint="eastAsia"/>
          <w:sz w:val="32"/>
          <w:szCs w:val="32"/>
        </w:rPr>
        <w:t>等问题进行调研，理清具体情况并提出改革建议。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12.关键核心技术攻关人才发现及使用机制研究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项目说明：探索关键核心技术领域人才的发现机制，针对组织科技人才集中攻关关键核心技术的协调、管理与绩效评价机制进行研究。</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13.基础研究人才奖励举荐、培养使用机制研究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项目说明：对主要针对基础研究领域人才的科技奖励进行梳理，分析基础研究尤其是数学、物理、化学、生物等重点基础学科人才培养与使用机制存在问题，并提出完善建议。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14.科技工作者概念、内涵研究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项目说明：对科技工作者、科技人才等概念进行梳理界定，阐明其概念和内涵、外延，提出关于科技工作者分类的明确定义和相关依据，为更好服务科技工作者打下基础。</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15.科技人才迁徙动态规律研究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项目说明：深入分析科技人才职业变迁大数据，挖掘科技人才迁徙模式，探索准确识别科技人才迁徙行为的方法，建立科技人才迁徙量预测模型，为更好培养、使用、引进科技人才提出政策建议。</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16.人才库共建共享共用模式及机制研究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项目说明：探索形成科协系统人才信息“一库集成”的方法，开展全系统业务和人才数据的交互，与相关党政部门、国家战略科技力量实现共建共享。</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p>
    <w:p w:rsidR="007A474F" w:rsidRDefault="001B3AD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17.人才信息数据法律保护机制研究</w:t>
      </w:r>
    </w:p>
    <w:p w:rsidR="007A474F" w:rsidRDefault="001B3AD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项目说明：针对人才信息在收集、存储、使用过程中的法律保护机制进行研究，围绕个人信息保护、数据确权、数据泄露等主题，从法律视角下提出人才信息库建设的解决方案。</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成果要求：专报2-3篇，总报告1篇</w:t>
      </w:r>
    </w:p>
    <w:p w:rsidR="007A474F" w:rsidRDefault="001B3AD0">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实施时间：项目签订-2022年10月31日</w:t>
      </w:r>
    </w:p>
    <w:p w:rsidR="007A474F" w:rsidRPr="00FF55A1" w:rsidRDefault="001B3AD0" w:rsidP="00FF55A1">
      <w:pPr>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经费额度：不超过20万元</w:t>
      </w:r>
      <w:bookmarkStart w:id="0" w:name="_GoBack"/>
      <w:bookmarkEnd w:id="0"/>
    </w:p>
    <w:sectPr w:rsidR="007A474F" w:rsidRPr="00FF55A1">
      <w:footerReference w:type="default" r:id="rId8"/>
      <w:pgSz w:w="11906" w:h="16838"/>
      <w:pgMar w:top="2098" w:right="1474"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D5" w:rsidRDefault="00F75BD5">
      <w:r>
        <w:separator/>
      </w:r>
    </w:p>
  </w:endnote>
  <w:endnote w:type="continuationSeparator" w:id="0">
    <w:p w:rsidR="00F75BD5" w:rsidRDefault="00F7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4F" w:rsidRDefault="001B3AD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74F" w:rsidRDefault="001B3AD0">
                          <w:pPr>
                            <w:pStyle w:val="a4"/>
                          </w:pPr>
                          <w:r>
                            <w:fldChar w:fldCharType="begin"/>
                          </w:r>
                          <w:r>
                            <w:instrText xml:space="preserve"> PAGE  \* MERGEFORMAT </w:instrText>
                          </w:r>
                          <w:r>
                            <w:fldChar w:fldCharType="separate"/>
                          </w:r>
                          <w:r w:rsidR="00FF55A1">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7A474F" w:rsidRDefault="001B3AD0">
                    <w:pPr>
                      <w:pStyle w:val="a4"/>
                    </w:pPr>
                    <w:r>
                      <w:fldChar w:fldCharType="begin"/>
                    </w:r>
                    <w:r>
                      <w:instrText xml:space="preserve"> PAGE  \* MERGEFORMAT </w:instrText>
                    </w:r>
                    <w:r>
                      <w:fldChar w:fldCharType="separate"/>
                    </w:r>
                    <w:r w:rsidR="00FF55A1">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D5" w:rsidRDefault="00F75BD5">
      <w:r>
        <w:separator/>
      </w:r>
    </w:p>
  </w:footnote>
  <w:footnote w:type="continuationSeparator" w:id="0">
    <w:p w:rsidR="00F75BD5" w:rsidRDefault="00F7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DYxYzliYmQ0Mzc0NjllOTA5MmI4OGIxODgxN2QifQ=="/>
  </w:docVars>
  <w:rsids>
    <w:rsidRoot w:val="60087515"/>
    <w:rsid w:val="001B3AD0"/>
    <w:rsid w:val="007A474F"/>
    <w:rsid w:val="00AD4FEC"/>
    <w:rsid w:val="00F75BD5"/>
    <w:rsid w:val="00FF55A1"/>
    <w:rsid w:val="01297CA0"/>
    <w:rsid w:val="0F887821"/>
    <w:rsid w:val="19A51887"/>
    <w:rsid w:val="20821059"/>
    <w:rsid w:val="22CF71A5"/>
    <w:rsid w:val="36441DE4"/>
    <w:rsid w:val="37C42DE0"/>
    <w:rsid w:val="3B193075"/>
    <w:rsid w:val="404475BF"/>
    <w:rsid w:val="4204709F"/>
    <w:rsid w:val="448E4357"/>
    <w:rsid w:val="532F1E5A"/>
    <w:rsid w:val="584B4870"/>
    <w:rsid w:val="5AC60BF9"/>
    <w:rsid w:val="5CF324D6"/>
    <w:rsid w:val="60087515"/>
    <w:rsid w:val="65937D44"/>
    <w:rsid w:val="668A4527"/>
    <w:rsid w:val="6CB45A5F"/>
    <w:rsid w:val="78A5543C"/>
    <w:rsid w:val="79DD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qFormat/>
    <w:pPr>
      <w:widowControl w:val="0"/>
      <w:tabs>
        <w:tab w:val="center" w:pos="4153"/>
        <w:tab w:val="right" w:pos="8306"/>
      </w:tabs>
      <w:snapToGrid w:val="0"/>
    </w:pPr>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qFormat/>
    <w:pPr>
      <w:widowControl w:val="0"/>
      <w:tabs>
        <w:tab w:val="center" w:pos="4153"/>
        <w:tab w:val="right" w:pos="8306"/>
      </w:tabs>
      <w:snapToGrid w:val="0"/>
    </w:pPr>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384</Words>
  <Characters>2194</Characters>
  <Application>Microsoft Office Word</Application>
  <DocSecurity>0</DocSecurity>
  <Lines>18</Lines>
  <Paragraphs>5</Paragraphs>
  <ScaleCrop>false</ScaleCrop>
  <Company>神州网信技术有限公司</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付震宇</dc:creator>
  <cp:lastModifiedBy>Kx</cp:lastModifiedBy>
  <cp:revision>5</cp:revision>
  <cp:lastPrinted>2022-07-29T01:30:00Z</cp:lastPrinted>
  <dcterms:created xsi:type="dcterms:W3CDTF">2022-07-22T03:21:00Z</dcterms:created>
  <dcterms:modified xsi:type="dcterms:W3CDTF">2022-07-29T07:06:00Z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05A33E05CB854A61A59E2E4F0BFC9622</vt:lpwstr>
  </property>
</Properties>
</file>