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79A" w:rsidRDefault="00AA55D9">
      <w:pPr>
        <w:adjustRightInd w:val="0"/>
        <w:snapToGrid w:val="0"/>
        <w:spacing w:line="360" w:lineRule="auto"/>
        <w:jc w:val="center"/>
        <w:rPr>
          <w:rFonts w:ascii="仿宋_GB2312" w:eastAsia="仿宋_GB2312"/>
          <w:b/>
          <w:sz w:val="30"/>
          <w:szCs w:val="30"/>
        </w:rPr>
      </w:pPr>
      <w:r>
        <w:rPr>
          <w:rFonts w:ascii="仿宋_GB2312" w:eastAsia="仿宋_GB2312" w:hint="eastAsia"/>
          <w:b/>
          <w:sz w:val="30"/>
          <w:szCs w:val="30"/>
        </w:rPr>
        <w:t>南京航空航天大学---</w:t>
      </w:r>
      <w:r w:rsidR="00EB1133">
        <w:rPr>
          <w:rFonts w:ascii="仿宋_GB2312" w:eastAsia="仿宋_GB2312" w:hint="eastAsia"/>
          <w:b/>
          <w:sz w:val="30"/>
          <w:szCs w:val="30"/>
        </w:rPr>
        <w:t>XXX</w:t>
      </w:r>
      <w:r w:rsidR="00EB1133">
        <w:rPr>
          <w:rFonts w:ascii="仿宋_GB2312" w:eastAsia="仿宋_GB2312"/>
          <w:b/>
          <w:sz w:val="30"/>
          <w:szCs w:val="30"/>
        </w:rPr>
        <w:t xml:space="preserve"> </w:t>
      </w:r>
    </w:p>
    <w:p w:rsidR="006A279A" w:rsidRDefault="00AA55D9">
      <w:pPr>
        <w:adjustRightInd w:val="0"/>
        <w:snapToGrid w:val="0"/>
        <w:spacing w:line="360" w:lineRule="auto"/>
        <w:jc w:val="center"/>
        <w:rPr>
          <w:rFonts w:ascii="仿宋" w:eastAsia="仿宋" w:hAnsi="仿宋"/>
          <w:b/>
          <w:sz w:val="32"/>
          <w:szCs w:val="32"/>
        </w:rPr>
      </w:pPr>
      <w:r>
        <w:rPr>
          <w:rFonts w:ascii="仿宋_GB2312" w:eastAsia="仿宋_GB2312" w:hint="eastAsia"/>
          <w:b/>
          <w:sz w:val="32"/>
          <w:szCs w:val="32"/>
        </w:rPr>
        <w:t>关于合作培养同等学力博士的协议</w:t>
      </w:r>
    </w:p>
    <w:p w:rsidR="006A279A" w:rsidRDefault="006A279A">
      <w:pPr>
        <w:adjustRightInd w:val="0"/>
        <w:snapToGrid w:val="0"/>
        <w:spacing w:line="360" w:lineRule="auto"/>
        <w:jc w:val="center"/>
        <w:rPr>
          <w:b/>
          <w:sz w:val="32"/>
          <w:szCs w:val="32"/>
        </w:rPr>
      </w:pPr>
    </w:p>
    <w:p w:rsidR="006A279A" w:rsidRDefault="00AA55D9">
      <w:pPr>
        <w:adjustRightInd w:val="0"/>
        <w:snapToGrid w:val="0"/>
        <w:spacing w:line="360" w:lineRule="auto"/>
        <w:rPr>
          <w:rFonts w:ascii="仿宋_GB2312" w:eastAsia="仿宋_GB2312"/>
          <w:sz w:val="24"/>
        </w:rPr>
      </w:pPr>
      <w:r>
        <w:rPr>
          <w:rFonts w:ascii="仿宋_GB2312" w:eastAsia="仿宋_GB2312" w:hint="eastAsia"/>
          <w:sz w:val="24"/>
        </w:rPr>
        <w:t>甲方：南京航空航天大学</w:t>
      </w:r>
    </w:p>
    <w:p w:rsidR="006A279A" w:rsidRDefault="00AA55D9">
      <w:pPr>
        <w:adjustRightInd w:val="0"/>
        <w:snapToGrid w:val="0"/>
        <w:spacing w:line="360" w:lineRule="auto"/>
        <w:rPr>
          <w:rFonts w:ascii="仿宋_GB2312" w:eastAsia="仿宋_GB2312"/>
          <w:sz w:val="24"/>
        </w:rPr>
      </w:pPr>
      <w:r>
        <w:rPr>
          <w:rFonts w:ascii="仿宋_GB2312" w:eastAsia="仿宋_GB2312" w:hint="eastAsia"/>
          <w:sz w:val="24"/>
        </w:rPr>
        <w:t>乙方：</w:t>
      </w:r>
      <w:r w:rsidR="00EB1133">
        <w:rPr>
          <w:rFonts w:ascii="仿宋_GB2312" w:eastAsia="仿宋_GB2312" w:hint="eastAsia"/>
          <w:sz w:val="24"/>
        </w:rPr>
        <w:t>XXX</w:t>
      </w:r>
    </w:p>
    <w:p w:rsidR="006A279A" w:rsidRDefault="006A279A">
      <w:pPr>
        <w:adjustRightInd w:val="0"/>
        <w:snapToGrid w:val="0"/>
        <w:spacing w:line="300" w:lineRule="auto"/>
      </w:pPr>
    </w:p>
    <w:p w:rsidR="006A279A" w:rsidRDefault="00AA55D9">
      <w:pPr>
        <w:adjustRightInd w:val="0"/>
        <w:snapToGrid w:val="0"/>
        <w:spacing w:line="300" w:lineRule="auto"/>
        <w:ind w:firstLineChars="200" w:firstLine="480"/>
        <w:rPr>
          <w:rFonts w:ascii="仿宋_GB2312" w:eastAsia="仿宋_GB2312"/>
          <w:sz w:val="24"/>
          <w:szCs w:val="24"/>
        </w:rPr>
      </w:pPr>
      <w:r>
        <w:rPr>
          <w:rFonts w:ascii="仿宋_GB2312" w:eastAsia="仿宋_GB2312" w:hint="eastAsia"/>
          <w:sz w:val="24"/>
          <w:szCs w:val="24"/>
        </w:rPr>
        <w:t>为培养高层次</w:t>
      </w:r>
      <w:r>
        <w:rPr>
          <w:rFonts w:ascii="仿宋_GB2312" w:eastAsia="仿宋_GB2312" w:hint="eastAsia"/>
          <w:color w:val="000000"/>
          <w:sz w:val="24"/>
          <w:szCs w:val="24"/>
        </w:rPr>
        <w:t>人才</w:t>
      </w:r>
      <w:r>
        <w:rPr>
          <w:rFonts w:ascii="仿宋_GB2312" w:eastAsia="仿宋_GB2312" w:hint="eastAsia"/>
          <w:sz w:val="24"/>
          <w:szCs w:val="24"/>
        </w:rPr>
        <w:t>，适应乙方的</w:t>
      </w:r>
      <w:r>
        <w:rPr>
          <w:rFonts w:ascii="仿宋_GB2312" w:eastAsia="仿宋_GB2312"/>
          <w:sz w:val="24"/>
          <w:szCs w:val="24"/>
        </w:rPr>
        <w:t>战略</w:t>
      </w:r>
      <w:r>
        <w:rPr>
          <w:rFonts w:ascii="仿宋_GB2312" w:eastAsia="仿宋_GB2312" w:hint="eastAsia"/>
          <w:sz w:val="24"/>
          <w:szCs w:val="24"/>
        </w:rPr>
        <w:t>发展需要，甲、乙双方就合作培养</w:t>
      </w:r>
      <w:r>
        <w:rPr>
          <w:rFonts w:ascii="仿宋_GB2312" w:eastAsia="仿宋_GB2312" w:hint="eastAsia"/>
          <w:sz w:val="24"/>
          <w:szCs w:val="24"/>
          <w:u w:val="single"/>
        </w:rPr>
        <w:t xml:space="preserve"> 航空宇航科学与技术</w:t>
      </w:r>
      <w:r>
        <w:rPr>
          <w:rFonts w:ascii="仿宋_GB2312" w:eastAsia="仿宋_GB2312" w:hint="eastAsia"/>
          <w:sz w:val="24"/>
          <w:szCs w:val="24"/>
        </w:rPr>
        <w:t>学科同等学力博士工作进行了充分协商，并就有关事宜达成如下合作协议：</w:t>
      </w:r>
    </w:p>
    <w:p w:rsidR="006A279A" w:rsidRDefault="00AA55D9">
      <w:pPr>
        <w:adjustRightInd w:val="0"/>
        <w:snapToGrid w:val="0"/>
        <w:spacing w:line="300" w:lineRule="auto"/>
        <w:ind w:firstLineChars="200" w:firstLine="480"/>
        <w:rPr>
          <w:rFonts w:ascii="仿宋_GB2312" w:eastAsia="仿宋_GB2312"/>
          <w:sz w:val="24"/>
          <w:szCs w:val="24"/>
        </w:rPr>
      </w:pPr>
      <w:r>
        <w:rPr>
          <w:rFonts w:ascii="仿宋_GB2312" w:eastAsia="仿宋_GB2312" w:hint="eastAsia"/>
          <w:sz w:val="24"/>
          <w:szCs w:val="24"/>
        </w:rPr>
        <w:t>一、基本约定</w:t>
      </w:r>
    </w:p>
    <w:p w:rsidR="006A279A" w:rsidRDefault="00AA55D9">
      <w:pPr>
        <w:adjustRightInd w:val="0"/>
        <w:snapToGrid w:val="0"/>
        <w:spacing w:line="300" w:lineRule="auto"/>
        <w:ind w:firstLineChars="200" w:firstLine="480"/>
        <w:rPr>
          <w:rFonts w:ascii="仿宋_GB2312" w:eastAsia="仿宋_GB2312"/>
          <w:sz w:val="24"/>
        </w:rPr>
      </w:pPr>
      <w:r>
        <w:rPr>
          <w:rFonts w:ascii="仿宋_GB2312" w:eastAsia="仿宋_GB2312" w:hint="eastAsia"/>
          <w:sz w:val="24"/>
          <w:szCs w:val="24"/>
        </w:rPr>
        <w:t>1. 甲方在</w:t>
      </w:r>
      <w:r>
        <w:rPr>
          <w:rFonts w:ascii="仿宋_GB2312" w:eastAsia="仿宋_GB2312"/>
          <w:sz w:val="24"/>
          <w:szCs w:val="24"/>
        </w:rPr>
        <w:t>同等条件下优先</w:t>
      </w:r>
      <w:r>
        <w:rPr>
          <w:rFonts w:ascii="仿宋_GB2312" w:eastAsia="仿宋_GB2312" w:hint="eastAsia"/>
          <w:sz w:val="24"/>
          <w:szCs w:val="24"/>
        </w:rPr>
        <w:t>接收</w:t>
      </w:r>
      <w:r>
        <w:rPr>
          <w:rFonts w:ascii="仿宋_GB2312" w:eastAsia="仿宋_GB2312"/>
          <w:sz w:val="24"/>
          <w:szCs w:val="24"/>
        </w:rPr>
        <w:t>乙方工作人员</w:t>
      </w:r>
      <w:r>
        <w:rPr>
          <w:rFonts w:ascii="仿宋_GB2312" w:eastAsia="仿宋_GB2312" w:hint="eastAsia"/>
          <w:sz w:val="24"/>
          <w:szCs w:val="24"/>
        </w:rPr>
        <w:t>申请甲方同等学力博士学位,乙方申请人员</w:t>
      </w:r>
      <w:r>
        <w:rPr>
          <w:rFonts w:ascii="仿宋_GB2312" w:eastAsia="仿宋_GB2312" w:hint="eastAsia"/>
          <w:sz w:val="24"/>
        </w:rPr>
        <w:t>应符合国家和甲方有关规定。申请工作由乙方组织，</w:t>
      </w:r>
      <w:r>
        <w:rPr>
          <w:rFonts w:ascii="仿宋_GB2312" w:eastAsia="仿宋_GB2312" w:hint="eastAsia"/>
          <w:sz w:val="24"/>
          <w:szCs w:val="24"/>
        </w:rPr>
        <w:t>甲方负责审核。</w:t>
      </w:r>
    </w:p>
    <w:p w:rsidR="006A279A" w:rsidRDefault="00AA55D9">
      <w:pPr>
        <w:adjustRightInd w:val="0"/>
        <w:snapToGrid w:val="0"/>
        <w:spacing w:line="300" w:lineRule="auto"/>
        <w:ind w:firstLineChars="200" w:firstLine="480"/>
        <w:rPr>
          <w:rFonts w:ascii="仿宋_GB2312" w:eastAsia="仿宋_GB2312"/>
          <w:sz w:val="24"/>
          <w:szCs w:val="24"/>
        </w:rPr>
      </w:pPr>
      <w:r>
        <w:rPr>
          <w:rFonts w:ascii="仿宋_GB2312" w:eastAsia="仿宋_GB2312"/>
          <w:sz w:val="24"/>
          <w:szCs w:val="24"/>
        </w:rPr>
        <w:t>2</w:t>
      </w:r>
      <w:r>
        <w:rPr>
          <w:rFonts w:ascii="仿宋_GB2312" w:eastAsia="仿宋_GB2312" w:hint="eastAsia"/>
          <w:sz w:val="24"/>
          <w:szCs w:val="24"/>
        </w:rPr>
        <w:t>. 本协议适用于</w:t>
      </w:r>
      <w:r>
        <w:rPr>
          <w:rFonts w:ascii="仿宋_GB2312" w:eastAsia="仿宋_GB2312" w:hint="eastAsia"/>
          <w:sz w:val="24"/>
          <w:szCs w:val="24"/>
          <w:u w:val="single"/>
        </w:rPr>
        <w:t xml:space="preserve"> </w:t>
      </w:r>
      <w:r w:rsidR="00EB1133">
        <w:rPr>
          <w:rFonts w:ascii="仿宋_GB2312" w:eastAsia="仿宋_GB2312"/>
          <w:sz w:val="24"/>
          <w:szCs w:val="24"/>
          <w:u w:val="single"/>
        </w:rPr>
        <w:t xml:space="preserve">  </w:t>
      </w:r>
      <w:r>
        <w:rPr>
          <w:rFonts w:ascii="仿宋_GB2312" w:eastAsia="仿宋_GB2312" w:hint="eastAsia"/>
          <w:sz w:val="24"/>
          <w:szCs w:val="24"/>
          <w:u w:val="single"/>
        </w:rPr>
        <w:t xml:space="preserve"> </w:t>
      </w:r>
      <w:r>
        <w:rPr>
          <w:rFonts w:ascii="仿宋_GB2312" w:eastAsia="仿宋_GB2312" w:hint="eastAsia"/>
          <w:sz w:val="24"/>
          <w:szCs w:val="24"/>
        </w:rPr>
        <w:t>年申请并</w:t>
      </w:r>
      <w:r>
        <w:rPr>
          <w:rFonts w:ascii="仿宋_GB2312" w:eastAsia="仿宋_GB2312"/>
          <w:sz w:val="24"/>
          <w:szCs w:val="24"/>
        </w:rPr>
        <w:t>通过</w:t>
      </w:r>
      <w:r>
        <w:rPr>
          <w:rFonts w:ascii="仿宋_GB2312" w:eastAsia="仿宋_GB2312" w:hint="eastAsia"/>
          <w:sz w:val="24"/>
          <w:szCs w:val="24"/>
        </w:rPr>
        <w:t>资格审查的乙方同等学力博士学位申请</w:t>
      </w:r>
      <w:r>
        <w:rPr>
          <w:rFonts w:ascii="仿宋_GB2312" w:eastAsia="仿宋_GB2312"/>
          <w:sz w:val="24"/>
          <w:szCs w:val="24"/>
        </w:rPr>
        <w:t>人</w:t>
      </w:r>
      <w:r>
        <w:rPr>
          <w:rFonts w:ascii="仿宋_GB2312" w:eastAsia="仿宋_GB2312" w:hint="eastAsia"/>
          <w:sz w:val="24"/>
          <w:szCs w:val="24"/>
        </w:rPr>
        <w:t>，共计</w:t>
      </w:r>
      <w:r w:rsidRPr="00AA55D9">
        <w:rPr>
          <w:rFonts w:ascii="仿宋_GB2312" w:eastAsia="仿宋_GB2312" w:hint="eastAsia"/>
          <w:sz w:val="24"/>
          <w:szCs w:val="24"/>
          <w:u w:val="single"/>
        </w:rPr>
        <w:t xml:space="preserve"> </w:t>
      </w:r>
      <w:r w:rsidR="00EB1133">
        <w:rPr>
          <w:rFonts w:ascii="仿宋_GB2312" w:eastAsia="仿宋_GB2312"/>
          <w:sz w:val="24"/>
          <w:szCs w:val="24"/>
          <w:u w:val="single"/>
        </w:rPr>
        <w:t xml:space="preserve"> </w:t>
      </w:r>
      <w:r w:rsidRPr="00AA55D9">
        <w:rPr>
          <w:rFonts w:ascii="仿宋_GB2312" w:eastAsia="仿宋_GB2312"/>
          <w:sz w:val="24"/>
          <w:szCs w:val="24"/>
          <w:u w:val="single"/>
        </w:rPr>
        <w:t xml:space="preserve"> </w:t>
      </w:r>
      <w:r w:rsidRPr="00AA55D9">
        <w:rPr>
          <w:rFonts w:ascii="仿宋_GB2312" w:eastAsia="仿宋_GB2312" w:hint="eastAsia"/>
          <w:sz w:val="24"/>
          <w:szCs w:val="24"/>
        </w:rPr>
        <w:t>人（名单附后）。</w:t>
      </w:r>
    </w:p>
    <w:p w:rsidR="006A279A" w:rsidRDefault="00AA55D9">
      <w:pPr>
        <w:adjustRightInd w:val="0"/>
        <w:snapToGrid w:val="0"/>
        <w:spacing w:line="300" w:lineRule="auto"/>
        <w:ind w:firstLineChars="200" w:firstLine="480"/>
        <w:rPr>
          <w:rFonts w:ascii="仿宋_GB2312" w:eastAsia="仿宋_GB2312"/>
          <w:sz w:val="24"/>
          <w:szCs w:val="24"/>
        </w:rPr>
      </w:pPr>
      <w:r>
        <w:rPr>
          <w:rFonts w:ascii="仿宋_GB2312" w:eastAsia="仿宋_GB2312" w:hint="eastAsia"/>
          <w:sz w:val="24"/>
          <w:szCs w:val="24"/>
        </w:rPr>
        <w:t>3. 上述</w:t>
      </w:r>
      <w:r>
        <w:rPr>
          <w:rFonts w:ascii="仿宋_GB2312" w:eastAsia="仿宋_GB2312"/>
          <w:sz w:val="24"/>
          <w:szCs w:val="24"/>
        </w:rPr>
        <w:t>通过</w:t>
      </w:r>
      <w:r>
        <w:rPr>
          <w:rFonts w:ascii="仿宋_GB2312" w:eastAsia="仿宋_GB2312" w:hint="eastAsia"/>
          <w:sz w:val="24"/>
          <w:szCs w:val="24"/>
        </w:rPr>
        <w:t>资格审查的乙方申请人于</w:t>
      </w:r>
      <w:r w:rsidRPr="00AA55D9">
        <w:rPr>
          <w:rFonts w:ascii="仿宋_GB2312" w:eastAsia="仿宋_GB2312"/>
          <w:sz w:val="24"/>
          <w:szCs w:val="24"/>
          <w:u w:val="single"/>
        </w:rPr>
        <w:t xml:space="preserve"> </w:t>
      </w:r>
      <w:r w:rsidR="00EB1133">
        <w:rPr>
          <w:rFonts w:ascii="仿宋_GB2312" w:eastAsia="仿宋_GB2312"/>
          <w:sz w:val="24"/>
          <w:szCs w:val="24"/>
          <w:u w:val="single"/>
        </w:rPr>
        <w:t xml:space="preserve">  </w:t>
      </w:r>
      <w:r w:rsidRPr="00AA55D9">
        <w:rPr>
          <w:rFonts w:ascii="仿宋_GB2312" w:eastAsia="仿宋_GB2312"/>
          <w:sz w:val="24"/>
          <w:szCs w:val="24"/>
          <w:u w:val="single"/>
        </w:rPr>
        <w:t xml:space="preserve"> </w:t>
      </w:r>
      <w:r w:rsidRPr="00AA55D9">
        <w:rPr>
          <w:rFonts w:ascii="仿宋_GB2312" w:eastAsia="仿宋_GB2312" w:hint="eastAsia"/>
          <w:sz w:val="24"/>
          <w:szCs w:val="24"/>
        </w:rPr>
        <w:t>年</w:t>
      </w:r>
      <w:r w:rsidRPr="00AA55D9">
        <w:rPr>
          <w:rFonts w:ascii="仿宋_GB2312" w:eastAsia="仿宋_GB2312" w:hint="eastAsia"/>
          <w:sz w:val="24"/>
          <w:szCs w:val="24"/>
          <w:u w:val="single"/>
        </w:rPr>
        <w:t xml:space="preserve"> </w:t>
      </w:r>
      <w:r w:rsidR="00EB1133">
        <w:rPr>
          <w:rFonts w:ascii="仿宋_GB2312" w:eastAsia="仿宋_GB2312" w:hint="eastAsia"/>
          <w:sz w:val="24"/>
          <w:szCs w:val="24"/>
          <w:u w:val="single"/>
        </w:rPr>
        <w:t xml:space="preserve"> </w:t>
      </w:r>
      <w:r w:rsidR="00EB1133">
        <w:rPr>
          <w:rFonts w:ascii="仿宋_GB2312" w:eastAsia="仿宋_GB2312"/>
          <w:sz w:val="24"/>
          <w:szCs w:val="24"/>
          <w:u w:val="single"/>
        </w:rPr>
        <w:t xml:space="preserve"> </w:t>
      </w:r>
      <w:r w:rsidRPr="00AA55D9">
        <w:rPr>
          <w:rFonts w:ascii="仿宋_GB2312" w:eastAsia="仿宋_GB2312"/>
          <w:sz w:val="24"/>
          <w:szCs w:val="24"/>
          <w:u w:val="single"/>
        </w:rPr>
        <w:t xml:space="preserve"> </w:t>
      </w:r>
      <w:r w:rsidRPr="00AA55D9">
        <w:rPr>
          <w:rFonts w:ascii="仿宋_GB2312" w:eastAsia="仿宋_GB2312" w:hint="eastAsia"/>
          <w:sz w:val="24"/>
          <w:szCs w:val="24"/>
        </w:rPr>
        <w:t>季（春季</w:t>
      </w:r>
      <w:r>
        <w:rPr>
          <w:rFonts w:ascii="仿宋_GB2312" w:eastAsia="仿宋_GB2312" w:hint="eastAsia"/>
          <w:sz w:val="24"/>
          <w:szCs w:val="24"/>
        </w:rPr>
        <w:t>或秋季）入学。</w:t>
      </w:r>
    </w:p>
    <w:p w:rsidR="006A279A" w:rsidRDefault="00AA55D9">
      <w:pPr>
        <w:adjustRightInd w:val="0"/>
        <w:snapToGrid w:val="0"/>
        <w:spacing w:line="300" w:lineRule="auto"/>
        <w:ind w:firstLineChars="200" w:firstLine="480"/>
        <w:rPr>
          <w:rFonts w:ascii="仿宋_GB2312" w:eastAsia="仿宋_GB2312"/>
          <w:color w:val="000000"/>
          <w:sz w:val="24"/>
        </w:rPr>
      </w:pPr>
      <w:r>
        <w:rPr>
          <w:rFonts w:ascii="仿宋_GB2312" w:eastAsia="仿宋_GB2312" w:hint="eastAsia"/>
          <w:color w:val="000000"/>
          <w:sz w:val="24"/>
        </w:rPr>
        <w:t>二、教学安排</w:t>
      </w:r>
    </w:p>
    <w:p w:rsidR="006A279A" w:rsidRDefault="00AA55D9">
      <w:pPr>
        <w:adjustRightInd w:val="0"/>
        <w:snapToGrid w:val="0"/>
        <w:spacing w:line="300" w:lineRule="auto"/>
        <w:ind w:firstLineChars="200" w:firstLine="480"/>
        <w:rPr>
          <w:rFonts w:ascii="仿宋_GB2312" w:eastAsia="仿宋_GB2312"/>
          <w:sz w:val="24"/>
          <w:szCs w:val="24"/>
        </w:rPr>
      </w:pPr>
      <w:r>
        <w:rPr>
          <w:rFonts w:ascii="仿宋_GB2312" w:eastAsia="仿宋_GB2312" w:hint="eastAsia"/>
          <w:sz w:val="24"/>
          <w:szCs w:val="24"/>
        </w:rPr>
        <w:t>1. 乙方被甲方录取的同等学力博士学位申请人（以下简称申请人），在校学习年限4年，最长学习年限8年</w:t>
      </w:r>
      <w:r>
        <w:rPr>
          <w:rFonts w:ascii="仿宋_GB2312" w:eastAsia="仿宋_GB2312" w:hAnsi="仿宋_GB2312" w:cs="仿宋_GB2312" w:hint="eastAsia"/>
          <w:sz w:val="24"/>
          <w:szCs w:val="24"/>
        </w:rPr>
        <w:t>，</w:t>
      </w:r>
      <w:r>
        <w:rPr>
          <w:rFonts w:ascii="仿宋_GB2312" w:eastAsia="仿宋_GB2312" w:hint="eastAsia"/>
          <w:sz w:val="24"/>
          <w:szCs w:val="24"/>
        </w:rPr>
        <w:t>超过上述最长年限，学校不再受理学位论文答辩和学位授予的申请。</w:t>
      </w:r>
    </w:p>
    <w:p w:rsidR="006A279A" w:rsidRDefault="00AA55D9">
      <w:pPr>
        <w:adjustRightInd w:val="0"/>
        <w:snapToGrid w:val="0"/>
        <w:spacing w:line="300" w:lineRule="auto"/>
        <w:ind w:firstLineChars="200" w:firstLine="480"/>
        <w:rPr>
          <w:rFonts w:ascii="仿宋_GB2312" w:eastAsia="仿宋_GB2312"/>
          <w:sz w:val="24"/>
          <w:szCs w:val="24"/>
        </w:rPr>
      </w:pPr>
      <w:r>
        <w:rPr>
          <w:rFonts w:ascii="仿宋_GB2312" w:eastAsia="仿宋_GB2312" w:hint="eastAsia"/>
          <w:sz w:val="24"/>
          <w:szCs w:val="24"/>
        </w:rPr>
        <w:t>2. 申请人正式入学后，经甲、乙双方协商制定培养方案。申请人应在两年内通过培养方案规定的课程考核并达到所要求的学分。</w:t>
      </w:r>
    </w:p>
    <w:p w:rsidR="006A279A" w:rsidRDefault="00AA55D9">
      <w:pPr>
        <w:adjustRightInd w:val="0"/>
        <w:snapToGrid w:val="0"/>
        <w:spacing w:line="300" w:lineRule="auto"/>
        <w:ind w:firstLineChars="200" w:firstLine="480"/>
        <w:rPr>
          <w:rFonts w:ascii="仿宋_GB2312" w:eastAsia="仿宋_GB2312"/>
          <w:sz w:val="24"/>
        </w:rPr>
      </w:pPr>
      <w:r>
        <w:rPr>
          <w:rFonts w:ascii="仿宋_GB2312" w:eastAsia="仿宋_GB2312" w:hint="eastAsia"/>
          <w:sz w:val="24"/>
          <w:szCs w:val="24"/>
        </w:rPr>
        <w:t xml:space="preserve">3. </w:t>
      </w:r>
      <w:r>
        <w:rPr>
          <w:rFonts w:ascii="仿宋_GB2312" w:eastAsia="仿宋_GB2312" w:hint="eastAsia"/>
          <w:color w:val="000000"/>
          <w:sz w:val="24"/>
        </w:rPr>
        <w:t>课程教学一般采取集中授课方式，原则上由甲方派教师到乙方指定地点，并主要利用周末、节假日和部分业余时间进行授课，教材费由乙方申请人负责。部分课程</w:t>
      </w:r>
      <w:r>
        <w:rPr>
          <w:rFonts w:ascii="仿宋_GB2312" w:eastAsia="仿宋_GB2312"/>
          <w:color w:val="000000"/>
          <w:sz w:val="24"/>
        </w:rPr>
        <w:t>经协商可以在甲方授课，</w:t>
      </w:r>
      <w:r>
        <w:rPr>
          <w:rFonts w:ascii="仿宋_GB2312" w:eastAsia="仿宋_GB2312" w:hint="eastAsia"/>
          <w:color w:val="000000"/>
          <w:sz w:val="24"/>
        </w:rPr>
        <w:t>在</w:t>
      </w:r>
      <w:r>
        <w:rPr>
          <w:rFonts w:ascii="仿宋_GB2312" w:eastAsia="仿宋_GB2312"/>
          <w:color w:val="000000"/>
          <w:sz w:val="24"/>
        </w:rPr>
        <w:t>甲方授课</w:t>
      </w:r>
      <w:r>
        <w:rPr>
          <w:rFonts w:ascii="仿宋_GB2312" w:eastAsia="仿宋_GB2312" w:hint="eastAsia"/>
          <w:color w:val="000000"/>
          <w:sz w:val="24"/>
        </w:rPr>
        <w:t>期间，申请人的</w:t>
      </w:r>
      <w:r>
        <w:rPr>
          <w:rFonts w:ascii="仿宋_GB2312" w:eastAsia="仿宋_GB2312"/>
          <w:color w:val="000000"/>
          <w:sz w:val="24"/>
        </w:rPr>
        <w:t>差旅费由</w:t>
      </w:r>
      <w:r>
        <w:rPr>
          <w:rFonts w:ascii="仿宋_GB2312" w:eastAsia="仿宋_GB2312" w:hint="eastAsia"/>
          <w:color w:val="000000"/>
          <w:sz w:val="24"/>
        </w:rPr>
        <w:t>其本人</w:t>
      </w:r>
      <w:r>
        <w:rPr>
          <w:rFonts w:ascii="仿宋_GB2312" w:eastAsia="仿宋_GB2312"/>
          <w:color w:val="000000"/>
          <w:sz w:val="24"/>
        </w:rPr>
        <w:t>承担</w:t>
      </w:r>
      <w:r>
        <w:rPr>
          <w:rFonts w:ascii="仿宋_GB2312" w:eastAsia="仿宋_GB2312" w:hint="eastAsia"/>
          <w:color w:val="000000"/>
          <w:sz w:val="24"/>
        </w:rPr>
        <w:t>。</w:t>
      </w:r>
      <w:r>
        <w:rPr>
          <w:rFonts w:ascii="仿宋_GB2312" w:eastAsia="仿宋_GB2312" w:hint="eastAsia"/>
          <w:sz w:val="24"/>
        </w:rPr>
        <w:t>课程学习阶段一般在一年左右。</w:t>
      </w:r>
    </w:p>
    <w:p w:rsidR="006A279A" w:rsidRDefault="00AA55D9">
      <w:pPr>
        <w:adjustRightInd w:val="0"/>
        <w:snapToGrid w:val="0"/>
        <w:spacing w:line="300" w:lineRule="auto"/>
        <w:ind w:firstLineChars="200" w:firstLine="480"/>
        <w:rPr>
          <w:rFonts w:ascii="仿宋_GB2312" w:eastAsia="仿宋_GB2312"/>
          <w:color w:val="000000"/>
          <w:sz w:val="24"/>
        </w:rPr>
      </w:pPr>
      <w:r>
        <w:rPr>
          <w:rFonts w:ascii="仿宋_GB2312" w:eastAsia="仿宋_GB2312" w:hint="eastAsia"/>
          <w:color w:val="000000"/>
          <w:sz w:val="24"/>
        </w:rPr>
        <w:t>4. 课程教学进度安排由甲、乙双方协商制定，课程考核由甲方负责，一般在上课所</w:t>
      </w:r>
      <w:r>
        <w:rPr>
          <w:rFonts w:ascii="仿宋_GB2312" w:eastAsia="仿宋_GB2312"/>
          <w:color w:val="000000"/>
          <w:sz w:val="24"/>
        </w:rPr>
        <w:t>在</w:t>
      </w:r>
      <w:r>
        <w:rPr>
          <w:rFonts w:ascii="仿宋_GB2312" w:eastAsia="仿宋_GB2312" w:hint="eastAsia"/>
          <w:color w:val="000000"/>
          <w:sz w:val="24"/>
        </w:rPr>
        <w:t>地进行。如</w:t>
      </w:r>
      <w:r>
        <w:rPr>
          <w:rFonts w:ascii="仿宋_GB2312" w:eastAsia="仿宋_GB2312"/>
          <w:color w:val="000000"/>
          <w:sz w:val="24"/>
        </w:rPr>
        <w:t>有重修或补考，相关课程的学习和</w:t>
      </w:r>
      <w:r>
        <w:rPr>
          <w:rFonts w:ascii="仿宋_GB2312" w:eastAsia="仿宋_GB2312" w:hint="eastAsia"/>
          <w:color w:val="000000"/>
          <w:sz w:val="24"/>
        </w:rPr>
        <w:t>考核</w:t>
      </w:r>
      <w:r>
        <w:rPr>
          <w:rFonts w:ascii="仿宋_GB2312" w:eastAsia="仿宋_GB2312"/>
          <w:color w:val="000000"/>
          <w:sz w:val="24"/>
        </w:rPr>
        <w:t>均在甲方进行，相关费用由</w:t>
      </w:r>
      <w:r>
        <w:rPr>
          <w:rFonts w:ascii="仿宋_GB2312" w:eastAsia="仿宋_GB2312" w:hint="eastAsia"/>
          <w:color w:val="000000"/>
          <w:sz w:val="24"/>
        </w:rPr>
        <w:t>申请人本人</w:t>
      </w:r>
      <w:r>
        <w:rPr>
          <w:rFonts w:ascii="仿宋_GB2312" w:eastAsia="仿宋_GB2312"/>
          <w:color w:val="000000"/>
          <w:sz w:val="24"/>
        </w:rPr>
        <w:t>承担</w:t>
      </w:r>
      <w:r>
        <w:rPr>
          <w:rFonts w:ascii="仿宋_GB2312" w:eastAsia="仿宋_GB2312" w:hint="eastAsia"/>
          <w:color w:val="000000"/>
          <w:sz w:val="24"/>
        </w:rPr>
        <w:t>。</w:t>
      </w:r>
    </w:p>
    <w:p w:rsidR="006A279A" w:rsidRDefault="00AA55D9">
      <w:pPr>
        <w:adjustRightInd w:val="0"/>
        <w:snapToGrid w:val="0"/>
        <w:spacing w:line="300" w:lineRule="auto"/>
        <w:ind w:firstLineChars="200" w:firstLine="480"/>
        <w:rPr>
          <w:rFonts w:ascii="仿宋_GB2312" w:eastAsia="仿宋_GB2312"/>
          <w:color w:val="000000"/>
          <w:sz w:val="24"/>
        </w:rPr>
      </w:pPr>
      <w:r>
        <w:rPr>
          <w:rFonts w:ascii="仿宋_GB2312" w:eastAsia="仿宋_GB2312" w:hint="eastAsia"/>
          <w:color w:val="000000"/>
          <w:sz w:val="24"/>
        </w:rPr>
        <w:t>5. 申请人的学位论文开题和学位论文答辩，一般在甲方进行，</w:t>
      </w:r>
      <w:r>
        <w:rPr>
          <w:rFonts w:ascii="仿宋_GB2312" w:eastAsia="仿宋_GB2312"/>
          <w:color w:val="000000"/>
          <w:sz w:val="24"/>
        </w:rPr>
        <w:t>由</w:t>
      </w:r>
      <w:r>
        <w:rPr>
          <w:rFonts w:ascii="仿宋_GB2312" w:eastAsia="仿宋_GB2312" w:hint="eastAsia"/>
          <w:color w:val="000000"/>
          <w:sz w:val="24"/>
        </w:rPr>
        <w:t>申请人本人</w:t>
      </w:r>
      <w:r>
        <w:rPr>
          <w:rFonts w:ascii="仿宋_GB2312" w:eastAsia="仿宋_GB2312"/>
          <w:color w:val="000000"/>
          <w:sz w:val="24"/>
        </w:rPr>
        <w:t>承担学位</w:t>
      </w:r>
      <w:r>
        <w:rPr>
          <w:rFonts w:ascii="仿宋_GB2312" w:eastAsia="仿宋_GB2312" w:hint="eastAsia"/>
          <w:color w:val="000000"/>
          <w:sz w:val="24"/>
        </w:rPr>
        <w:t>论文评阅费、答辩费，以及学位</w:t>
      </w:r>
      <w:r>
        <w:rPr>
          <w:rFonts w:ascii="仿宋_GB2312" w:eastAsia="仿宋_GB2312"/>
          <w:color w:val="000000"/>
          <w:sz w:val="24"/>
        </w:rPr>
        <w:t>论文开题及答辩期间的差旅费</w:t>
      </w:r>
      <w:r>
        <w:rPr>
          <w:rFonts w:ascii="仿宋_GB2312" w:eastAsia="仿宋_GB2312" w:hint="eastAsia"/>
          <w:color w:val="000000"/>
          <w:sz w:val="24"/>
        </w:rPr>
        <w:t>。特殊情况下，经甲方同意，开题可以在</w:t>
      </w:r>
      <w:r>
        <w:rPr>
          <w:rFonts w:ascii="仿宋_GB2312" w:eastAsia="仿宋_GB2312"/>
          <w:color w:val="000000"/>
          <w:sz w:val="24"/>
        </w:rPr>
        <w:t>乙方进行</w:t>
      </w:r>
      <w:r>
        <w:rPr>
          <w:rFonts w:ascii="仿宋_GB2312" w:eastAsia="仿宋_GB2312" w:hint="eastAsia"/>
          <w:color w:val="000000"/>
          <w:sz w:val="24"/>
        </w:rPr>
        <w:t>，</w:t>
      </w:r>
      <w:r>
        <w:rPr>
          <w:rFonts w:ascii="仿宋_GB2312" w:eastAsia="仿宋_GB2312"/>
          <w:color w:val="000000"/>
          <w:sz w:val="24"/>
        </w:rPr>
        <w:t>但相关程序和规定必须满足甲方</w:t>
      </w:r>
      <w:r>
        <w:rPr>
          <w:rFonts w:ascii="仿宋_GB2312" w:eastAsia="仿宋_GB2312" w:hint="eastAsia"/>
          <w:color w:val="000000"/>
          <w:sz w:val="24"/>
        </w:rPr>
        <w:t>管理文件</w:t>
      </w:r>
      <w:r>
        <w:rPr>
          <w:rFonts w:ascii="仿宋_GB2312" w:eastAsia="仿宋_GB2312"/>
          <w:color w:val="000000"/>
          <w:sz w:val="24"/>
        </w:rPr>
        <w:t>要求</w:t>
      </w:r>
      <w:r>
        <w:rPr>
          <w:rFonts w:ascii="仿宋_GB2312" w:eastAsia="仿宋_GB2312" w:hint="eastAsia"/>
          <w:color w:val="000000"/>
          <w:sz w:val="24"/>
        </w:rPr>
        <w:t>，</w:t>
      </w:r>
      <w:r>
        <w:rPr>
          <w:rFonts w:ascii="仿宋_GB2312" w:eastAsia="仿宋_GB2312"/>
          <w:color w:val="000000"/>
          <w:sz w:val="24"/>
        </w:rPr>
        <w:t>且开题组专家的差旅费等</w:t>
      </w:r>
      <w:r>
        <w:rPr>
          <w:rFonts w:ascii="仿宋_GB2312" w:eastAsia="仿宋_GB2312" w:hint="eastAsia"/>
          <w:color w:val="000000"/>
          <w:sz w:val="24"/>
        </w:rPr>
        <w:t>由乙方承担</w:t>
      </w:r>
      <w:r>
        <w:rPr>
          <w:rFonts w:ascii="仿宋_GB2312" w:eastAsia="仿宋_GB2312"/>
          <w:color w:val="000000"/>
          <w:sz w:val="24"/>
        </w:rPr>
        <w:t>。</w:t>
      </w:r>
    </w:p>
    <w:p w:rsidR="006A279A" w:rsidRDefault="00AA55D9">
      <w:pPr>
        <w:adjustRightInd w:val="0"/>
        <w:snapToGrid w:val="0"/>
        <w:spacing w:line="300" w:lineRule="auto"/>
        <w:ind w:firstLineChars="200" w:firstLine="480"/>
        <w:rPr>
          <w:rFonts w:ascii="仿宋_GB2312" w:eastAsia="仿宋_GB2312"/>
          <w:sz w:val="24"/>
        </w:rPr>
      </w:pPr>
      <w:r>
        <w:rPr>
          <w:rFonts w:ascii="仿宋_GB2312" w:eastAsia="仿宋_GB2312" w:hint="eastAsia"/>
          <w:sz w:val="24"/>
        </w:rPr>
        <w:t>三、甲方职责</w:t>
      </w:r>
    </w:p>
    <w:p w:rsidR="006A279A" w:rsidRDefault="00AA55D9">
      <w:pPr>
        <w:adjustRightInd w:val="0"/>
        <w:snapToGrid w:val="0"/>
        <w:spacing w:line="300" w:lineRule="auto"/>
        <w:ind w:firstLineChars="200" w:firstLine="480"/>
        <w:rPr>
          <w:rFonts w:ascii="仿宋_GB2312" w:eastAsia="仿宋_GB2312"/>
          <w:sz w:val="24"/>
        </w:rPr>
      </w:pPr>
      <w:r>
        <w:rPr>
          <w:rFonts w:ascii="仿宋_GB2312" w:eastAsia="仿宋_GB2312" w:hint="eastAsia"/>
          <w:sz w:val="24"/>
        </w:rPr>
        <w:t>1. 负责乙方同等学力博士学位申请人的资格审查及确认工作。</w:t>
      </w:r>
    </w:p>
    <w:p w:rsidR="006A279A" w:rsidRDefault="00AA55D9">
      <w:pPr>
        <w:adjustRightInd w:val="0"/>
        <w:snapToGrid w:val="0"/>
        <w:spacing w:line="300" w:lineRule="auto"/>
        <w:ind w:firstLineChars="200" w:firstLine="480"/>
        <w:rPr>
          <w:rFonts w:ascii="仿宋_GB2312" w:eastAsia="仿宋_GB2312"/>
          <w:sz w:val="24"/>
        </w:rPr>
      </w:pPr>
      <w:r>
        <w:rPr>
          <w:rFonts w:ascii="仿宋_GB2312" w:eastAsia="仿宋_GB2312" w:hint="eastAsia"/>
          <w:sz w:val="24"/>
        </w:rPr>
        <w:lastRenderedPageBreak/>
        <w:t>2. 根据甲方相关</w:t>
      </w:r>
      <w:r>
        <w:rPr>
          <w:rFonts w:ascii="仿宋_GB2312" w:eastAsia="仿宋_GB2312"/>
          <w:sz w:val="24"/>
        </w:rPr>
        <w:t>学科或类别</w:t>
      </w:r>
      <w:r>
        <w:rPr>
          <w:rFonts w:ascii="仿宋_GB2312" w:eastAsia="仿宋_GB2312" w:hint="eastAsia"/>
          <w:sz w:val="24"/>
        </w:rPr>
        <w:t>博士生培养要求和乙方需求，制定适合乙方的培养方案。</w:t>
      </w:r>
    </w:p>
    <w:p w:rsidR="006A279A" w:rsidRDefault="00AA55D9">
      <w:pPr>
        <w:adjustRightInd w:val="0"/>
        <w:snapToGrid w:val="0"/>
        <w:spacing w:line="300" w:lineRule="auto"/>
        <w:ind w:firstLineChars="200" w:firstLine="480"/>
        <w:rPr>
          <w:rFonts w:ascii="仿宋_GB2312" w:eastAsia="仿宋_GB2312"/>
          <w:sz w:val="24"/>
        </w:rPr>
      </w:pPr>
      <w:r>
        <w:rPr>
          <w:rFonts w:ascii="仿宋_GB2312" w:eastAsia="仿宋_GB2312" w:hint="eastAsia"/>
          <w:sz w:val="24"/>
        </w:rPr>
        <w:t>3. 负责与乙方相关部门进行充分沟通，为申请人安排校内导师。</w:t>
      </w:r>
    </w:p>
    <w:p w:rsidR="006A279A" w:rsidRDefault="00AA55D9">
      <w:pPr>
        <w:adjustRightInd w:val="0"/>
        <w:snapToGrid w:val="0"/>
        <w:spacing w:line="300" w:lineRule="auto"/>
        <w:ind w:firstLineChars="200" w:firstLine="480"/>
        <w:rPr>
          <w:rFonts w:ascii="仿宋_GB2312" w:eastAsia="仿宋_GB2312"/>
          <w:sz w:val="24"/>
        </w:rPr>
      </w:pPr>
      <w:r>
        <w:rPr>
          <w:rFonts w:ascii="仿宋_GB2312" w:eastAsia="仿宋_GB2312" w:hint="eastAsia"/>
          <w:color w:val="000000"/>
          <w:sz w:val="24"/>
        </w:rPr>
        <w:t>4. 负责教学安排与考核工作，负责教学计划内的教师授课费、论文指导费、教学管理费等，以及教师在乙方授课期间的差旅费等。</w:t>
      </w:r>
    </w:p>
    <w:p w:rsidR="006A279A" w:rsidRDefault="00AA55D9">
      <w:pPr>
        <w:adjustRightInd w:val="0"/>
        <w:snapToGrid w:val="0"/>
        <w:spacing w:line="300" w:lineRule="auto"/>
        <w:ind w:firstLineChars="200" w:firstLine="480"/>
        <w:rPr>
          <w:rFonts w:ascii="仿宋_GB2312" w:eastAsia="仿宋_GB2312"/>
          <w:color w:val="000000"/>
          <w:sz w:val="24"/>
        </w:rPr>
      </w:pPr>
      <w:r>
        <w:rPr>
          <w:rFonts w:ascii="仿宋_GB2312" w:eastAsia="仿宋_GB2312" w:hint="eastAsia"/>
          <w:color w:val="000000"/>
          <w:sz w:val="24"/>
        </w:rPr>
        <w:t>5. 负责审核申请人的学位申请材料。</w:t>
      </w:r>
      <w:r>
        <w:rPr>
          <w:rFonts w:ascii="仿宋_GB2312" w:eastAsia="仿宋_GB2312" w:hAnsi="仿宋_GB2312" w:cs="仿宋_GB2312" w:hint="eastAsia"/>
          <w:sz w:val="24"/>
          <w:szCs w:val="24"/>
        </w:rPr>
        <w:t>同等学力教育是非学历教育，</w:t>
      </w:r>
      <w:r>
        <w:rPr>
          <w:rFonts w:ascii="仿宋_GB2312" w:eastAsia="仿宋_GB2312" w:hint="eastAsia"/>
          <w:color w:val="000000"/>
          <w:sz w:val="24"/>
        </w:rPr>
        <w:t>如申请人在规定年限内</w:t>
      </w:r>
      <w:r>
        <w:rPr>
          <w:rFonts w:ascii="仿宋_GB2312" w:eastAsia="仿宋_GB2312" w:hAnsi="仿宋_GB2312" w:cs="仿宋_GB2312" w:hint="eastAsia"/>
          <w:sz w:val="24"/>
          <w:szCs w:val="24"/>
        </w:rPr>
        <w:t>完成培养方案的全部要求</w:t>
      </w:r>
      <w:r>
        <w:rPr>
          <w:rFonts w:ascii="仿宋_GB2312" w:eastAsia="仿宋_GB2312" w:hint="eastAsia"/>
          <w:color w:val="000000"/>
          <w:sz w:val="24"/>
        </w:rPr>
        <w:t>，</w:t>
      </w:r>
      <w:r>
        <w:rPr>
          <w:rFonts w:ascii="仿宋_GB2312" w:eastAsia="仿宋_GB2312" w:hAnsi="仿宋_GB2312" w:cs="仿宋_GB2312" w:hint="eastAsia"/>
          <w:sz w:val="24"/>
          <w:szCs w:val="24"/>
        </w:rPr>
        <w:t>通过学位论文答辩，满足甲方和对应学科专业申请博士学术学位的全部要求</w:t>
      </w:r>
      <w:r>
        <w:rPr>
          <w:rFonts w:ascii="仿宋_GB2312" w:eastAsia="仿宋_GB2312" w:hint="eastAsia"/>
          <w:color w:val="000000"/>
          <w:sz w:val="24"/>
        </w:rPr>
        <w:t>，甲方则按《学位授予工作细则》的相关规定授予博士学位。</w:t>
      </w:r>
    </w:p>
    <w:p w:rsidR="006A279A" w:rsidRDefault="00AA55D9">
      <w:pPr>
        <w:adjustRightInd w:val="0"/>
        <w:snapToGrid w:val="0"/>
        <w:spacing w:line="300" w:lineRule="auto"/>
        <w:ind w:firstLineChars="200" w:firstLine="480"/>
        <w:rPr>
          <w:rFonts w:ascii="仿宋_GB2312" w:eastAsia="仿宋_GB2312"/>
          <w:color w:val="000000"/>
          <w:sz w:val="24"/>
        </w:rPr>
      </w:pPr>
      <w:r>
        <w:rPr>
          <w:rFonts w:ascii="仿宋_GB2312" w:eastAsia="仿宋_GB2312" w:hint="eastAsia"/>
          <w:color w:val="000000"/>
          <w:sz w:val="24"/>
        </w:rPr>
        <w:t>6. 如申请人修完培养方案规定的课程，成绩合格，甲方可为其颁发所修课程的成绩证明。</w:t>
      </w:r>
    </w:p>
    <w:p w:rsidR="006A279A" w:rsidRDefault="00AA55D9">
      <w:pPr>
        <w:adjustRightInd w:val="0"/>
        <w:snapToGrid w:val="0"/>
        <w:spacing w:line="300" w:lineRule="auto"/>
        <w:ind w:firstLineChars="200" w:firstLine="480"/>
        <w:rPr>
          <w:rFonts w:ascii="仿宋_GB2312" w:eastAsia="仿宋_GB2312"/>
          <w:sz w:val="24"/>
          <w:szCs w:val="24"/>
        </w:rPr>
      </w:pPr>
      <w:r>
        <w:rPr>
          <w:rFonts w:ascii="仿宋_GB2312" w:eastAsia="仿宋_GB2312" w:hint="eastAsia"/>
          <w:sz w:val="24"/>
          <w:szCs w:val="24"/>
        </w:rPr>
        <w:t>四、乙方职责</w:t>
      </w:r>
    </w:p>
    <w:p w:rsidR="006A279A" w:rsidRDefault="00AA55D9">
      <w:pPr>
        <w:adjustRightInd w:val="0"/>
        <w:snapToGrid w:val="0"/>
        <w:spacing w:line="300" w:lineRule="auto"/>
        <w:ind w:firstLineChars="200" w:firstLine="480"/>
        <w:rPr>
          <w:rFonts w:ascii="仿宋_GB2312" w:eastAsia="仿宋_GB2312"/>
          <w:sz w:val="24"/>
          <w:szCs w:val="24"/>
        </w:rPr>
      </w:pPr>
      <w:r>
        <w:rPr>
          <w:rFonts w:ascii="仿宋_GB2312" w:eastAsia="仿宋_GB2312" w:hint="eastAsia"/>
          <w:sz w:val="24"/>
          <w:szCs w:val="24"/>
        </w:rPr>
        <w:t>1. 负责乙方工作人员的预报名和咨询，负责其提交</w:t>
      </w:r>
      <w:r>
        <w:rPr>
          <w:rFonts w:ascii="仿宋_GB2312" w:eastAsia="仿宋_GB2312"/>
          <w:sz w:val="24"/>
          <w:szCs w:val="24"/>
        </w:rPr>
        <w:t>相关</w:t>
      </w:r>
      <w:r>
        <w:rPr>
          <w:rFonts w:ascii="仿宋_GB2312" w:eastAsia="仿宋_GB2312" w:hint="eastAsia"/>
          <w:sz w:val="24"/>
          <w:szCs w:val="24"/>
        </w:rPr>
        <w:t>申请材料。</w:t>
      </w:r>
    </w:p>
    <w:p w:rsidR="006A279A" w:rsidRDefault="00AA55D9">
      <w:pPr>
        <w:adjustRightInd w:val="0"/>
        <w:snapToGrid w:val="0"/>
        <w:spacing w:line="300" w:lineRule="auto"/>
        <w:ind w:firstLineChars="200" w:firstLine="480"/>
        <w:rPr>
          <w:rFonts w:ascii="仿宋_GB2312" w:eastAsia="仿宋_GB2312"/>
          <w:sz w:val="24"/>
          <w:szCs w:val="24"/>
        </w:rPr>
      </w:pPr>
      <w:r>
        <w:rPr>
          <w:rFonts w:ascii="仿宋_GB2312" w:eastAsia="仿宋_GB2312" w:hint="eastAsia"/>
          <w:sz w:val="24"/>
          <w:szCs w:val="24"/>
        </w:rPr>
        <w:t>2. 负责通知申请人上课和协调教室</w:t>
      </w:r>
      <w:r>
        <w:rPr>
          <w:rFonts w:ascii="仿宋_GB2312" w:eastAsia="仿宋_GB2312"/>
          <w:sz w:val="24"/>
          <w:szCs w:val="24"/>
        </w:rPr>
        <w:t>安排、教学条件</w:t>
      </w:r>
      <w:r>
        <w:rPr>
          <w:rFonts w:ascii="仿宋_GB2312" w:eastAsia="仿宋_GB2312" w:hint="eastAsia"/>
          <w:sz w:val="24"/>
          <w:szCs w:val="24"/>
        </w:rPr>
        <w:t>保障</w:t>
      </w:r>
      <w:r>
        <w:rPr>
          <w:rFonts w:ascii="仿宋_GB2312" w:eastAsia="仿宋_GB2312"/>
          <w:sz w:val="24"/>
          <w:szCs w:val="24"/>
        </w:rPr>
        <w:t>等</w:t>
      </w:r>
      <w:r>
        <w:rPr>
          <w:rFonts w:ascii="仿宋_GB2312" w:eastAsia="仿宋_GB2312" w:hint="eastAsia"/>
          <w:sz w:val="24"/>
          <w:szCs w:val="24"/>
        </w:rPr>
        <w:t>工作。</w:t>
      </w:r>
    </w:p>
    <w:p w:rsidR="006A279A" w:rsidRDefault="00AA55D9">
      <w:pPr>
        <w:adjustRightInd w:val="0"/>
        <w:snapToGrid w:val="0"/>
        <w:spacing w:line="300" w:lineRule="auto"/>
        <w:ind w:firstLineChars="200" w:firstLine="480"/>
        <w:rPr>
          <w:rFonts w:ascii="仿宋_GB2312" w:eastAsia="仿宋_GB2312"/>
          <w:sz w:val="24"/>
          <w:szCs w:val="24"/>
        </w:rPr>
      </w:pPr>
      <w:r>
        <w:rPr>
          <w:rFonts w:ascii="仿宋_GB2312" w:eastAsia="仿宋_GB2312" w:hint="eastAsia"/>
          <w:sz w:val="24"/>
          <w:szCs w:val="24"/>
        </w:rPr>
        <w:t>3. 负责申请人在学</w:t>
      </w:r>
      <w:r>
        <w:rPr>
          <w:rFonts w:ascii="仿宋_GB2312" w:eastAsia="仿宋_GB2312"/>
          <w:sz w:val="24"/>
          <w:szCs w:val="24"/>
        </w:rPr>
        <w:t>期</w:t>
      </w:r>
      <w:r>
        <w:rPr>
          <w:rFonts w:ascii="仿宋_GB2312" w:eastAsia="仿宋_GB2312" w:hint="eastAsia"/>
          <w:sz w:val="24"/>
          <w:szCs w:val="24"/>
        </w:rPr>
        <w:t>间</w:t>
      </w:r>
      <w:r>
        <w:rPr>
          <w:rFonts w:ascii="仿宋_GB2312" w:eastAsia="仿宋_GB2312"/>
          <w:sz w:val="24"/>
          <w:szCs w:val="24"/>
        </w:rPr>
        <w:t>发表</w:t>
      </w:r>
      <w:r>
        <w:rPr>
          <w:rFonts w:ascii="仿宋_GB2312" w:eastAsia="仿宋_GB2312" w:hint="eastAsia"/>
          <w:sz w:val="24"/>
          <w:szCs w:val="24"/>
        </w:rPr>
        <w:t>学术论文的</w:t>
      </w:r>
      <w:r>
        <w:rPr>
          <w:rFonts w:ascii="仿宋_GB2312" w:eastAsia="仿宋_GB2312"/>
          <w:sz w:val="24"/>
          <w:szCs w:val="24"/>
        </w:rPr>
        <w:t>保密审查</w:t>
      </w:r>
      <w:r>
        <w:rPr>
          <w:rFonts w:ascii="仿宋_GB2312" w:eastAsia="仿宋_GB2312" w:hint="eastAsia"/>
          <w:sz w:val="24"/>
          <w:szCs w:val="24"/>
        </w:rPr>
        <w:t>工作。</w:t>
      </w:r>
    </w:p>
    <w:p w:rsidR="006A279A" w:rsidRDefault="00AA55D9">
      <w:pPr>
        <w:adjustRightInd w:val="0"/>
        <w:snapToGrid w:val="0"/>
        <w:spacing w:line="300" w:lineRule="auto"/>
        <w:ind w:firstLineChars="200" w:firstLine="480"/>
        <w:rPr>
          <w:rFonts w:ascii="仿宋_GB2312" w:eastAsia="仿宋_GB2312"/>
          <w:sz w:val="24"/>
          <w:szCs w:val="24"/>
        </w:rPr>
      </w:pPr>
      <w:r>
        <w:rPr>
          <w:rFonts w:ascii="仿宋_GB2312" w:eastAsia="仿宋_GB2312" w:hint="eastAsia"/>
          <w:sz w:val="24"/>
          <w:szCs w:val="24"/>
        </w:rPr>
        <w:t>4. 协助甲方落实申请人的学位论文研究课题。</w:t>
      </w:r>
    </w:p>
    <w:p w:rsidR="006A279A" w:rsidRDefault="00AA55D9">
      <w:pPr>
        <w:adjustRightInd w:val="0"/>
        <w:snapToGrid w:val="0"/>
        <w:spacing w:line="300" w:lineRule="auto"/>
        <w:ind w:firstLineChars="200" w:firstLine="480"/>
        <w:rPr>
          <w:rFonts w:ascii="仿宋_GB2312" w:eastAsia="仿宋_GB2312"/>
          <w:color w:val="000000"/>
          <w:sz w:val="24"/>
        </w:rPr>
      </w:pPr>
      <w:r>
        <w:rPr>
          <w:rFonts w:ascii="仿宋_GB2312" w:eastAsia="仿宋_GB2312" w:hint="eastAsia"/>
          <w:color w:val="000000"/>
          <w:sz w:val="24"/>
        </w:rPr>
        <w:t>五、培养费用及支付方式</w:t>
      </w:r>
    </w:p>
    <w:p w:rsidR="006A279A" w:rsidRDefault="00AA55D9">
      <w:pPr>
        <w:adjustRightInd w:val="0"/>
        <w:snapToGrid w:val="0"/>
        <w:spacing w:line="300" w:lineRule="auto"/>
        <w:ind w:firstLineChars="200" w:firstLine="480"/>
        <w:rPr>
          <w:rFonts w:ascii="仿宋_GB2312" w:eastAsia="仿宋_GB2312"/>
          <w:color w:val="FF0000"/>
          <w:sz w:val="24"/>
        </w:rPr>
      </w:pPr>
      <w:r>
        <w:rPr>
          <w:rFonts w:ascii="仿宋_GB2312" w:eastAsia="仿宋_GB2312" w:hint="eastAsia"/>
          <w:color w:val="000000"/>
          <w:sz w:val="24"/>
        </w:rPr>
        <w:t>1. 同等学力博</w:t>
      </w:r>
      <w:r>
        <w:rPr>
          <w:rFonts w:ascii="仿宋_GB2312" w:eastAsia="仿宋_GB2312" w:hint="eastAsia"/>
          <w:sz w:val="24"/>
        </w:rPr>
        <w:t>士培</w:t>
      </w:r>
      <w:r w:rsidRPr="002C3E00">
        <w:rPr>
          <w:rFonts w:ascii="仿宋_GB2312" w:eastAsia="仿宋_GB2312" w:hint="eastAsia"/>
          <w:sz w:val="24"/>
        </w:rPr>
        <w:t>养费共计</w:t>
      </w:r>
      <w:r w:rsidRPr="002C3E00">
        <w:rPr>
          <w:rFonts w:ascii="仿宋_GB2312" w:eastAsia="仿宋_GB2312" w:hint="eastAsia"/>
          <w:color w:val="000000"/>
          <w:sz w:val="24"/>
          <w:u w:val="single"/>
        </w:rPr>
        <w:t xml:space="preserve"> 12</w:t>
      </w:r>
      <w:r w:rsidRPr="002C3E00">
        <w:rPr>
          <w:rFonts w:ascii="仿宋_GB2312" w:eastAsia="仿宋_GB2312"/>
          <w:color w:val="000000"/>
          <w:sz w:val="24"/>
          <w:u w:val="single"/>
        </w:rPr>
        <w:t xml:space="preserve"> </w:t>
      </w:r>
      <w:r w:rsidRPr="002C3E00">
        <w:rPr>
          <w:rFonts w:ascii="仿宋_GB2312" w:eastAsia="仿宋_GB2312" w:hint="eastAsia"/>
          <w:color w:val="000000"/>
          <w:sz w:val="24"/>
        </w:rPr>
        <w:t>万元/人，按在校学习年限（4年）收取，每生每年培养费收缴标准为</w:t>
      </w:r>
      <w:r w:rsidRPr="002C3E00">
        <w:rPr>
          <w:rFonts w:ascii="仿宋_GB2312" w:eastAsia="仿宋_GB2312" w:hint="eastAsia"/>
          <w:color w:val="000000"/>
          <w:sz w:val="24"/>
          <w:u w:val="single"/>
        </w:rPr>
        <w:t xml:space="preserve"> 3 </w:t>
      </w:r>
      <w:r w:rsidRPr="002C3E00">
        <w:rPr>
          <w:rFonts w:ascii="仿宋_GB2312" w:eastAsia="仿宋_GB2312" w:hint="eastAsia"/>
          <w:color w:val="000000"/>
          <w:sz w:val="24"/>
        </w:rPr>
        <w:t>万元。</w:t>
      </w:r>
    </w:p>
    <w:p w:rsidR="006A279A" w:rsidRDefault="00AA55D9">
      <w:pPr>
        <w:adjustRightInd w:val="0"/>
        <w:snapToGrid w:val="0"/>
        <w:spacing w:line="300" w:lineRule="auto"/>
        <w:ind w:firstLineChars="200" w:firstLine="480"/>
        <w:rPr>
          <w:rFonts w:ascii="仿宋_GB2312" w:eastAsia="仿宋_GB2312"/>
          <w:color w:val="000000"/>
          <w:sz w:val="24"/>
        </w:rPr>
      </w:pPr>
      <w:r>
        <w:rPr>
          <w:rFonts w:ascii="仿宋_GB2312" w:eastAsia="仿宋_GB2312" w:hint="eastAsia"/>
          <w:color w:val="000000"/>
          <w:sz w:val="24"/>
        </w:rPr>
        <w:t>2. 培养费由申请人本人向甲方支付，甲方</w:t>
      </w:r>
      <w:proofErr w:type="gramStart"/>
      <w:r>
        <w:rPr>
          <w:rFonts w:ascii="仿宋_GB2312" w:eastAsia="仿宋_GB2312" w:hint="eastAsia"/>
          <w:color w:val="000000"/>
          <w:sz w:val="24"/>
        </w:rPr>
        <w:t>按收到</w:t>
      </w:r>
      <w:proofErr w:type="gramEnd"/>
      <w:r>
        <w:rPr>
          <w:rFonts w:ascii="仿宋_GB2312" w:eastAsia="仿宋_GB2312" w:hint="eastAsia"/>
          <w:color w:val="000000"/>
          <w:sz w:val="24"/>
        </w:rPr>
        <w:t>款项开具发票。</w:t>
      </w:r>
    </w:p>
    <w:p w:rsidR="006A279A" w:rsidRDefault="00AA55D9">
      <w:pPr>
        <w:adjustRightInd w:val="0"/>
        <w:snapToGrid w:val="0"/>
        <w:spacing w:line="300" w:lineRule="auto"/>
        <w:ind w:firstLineChars="200" w:firstLine="480"/>
        <w:rPr>
          <w:rFonts w:ascii="仿宋_GB2312" w:eastAsia="仿宋_GB2312"/>
          <w:sz w:val="24"/>
          <w:szCs w:val="24"/>
        </w:rPr>
      </w:pPr>
      <w:r>
        <w:rPr>
          <w:rFonts w:ascii="仿宋_GB2312" w:eastAsia="仿宋_GB2312" w:hint="eastAsia"/>
          <w:sz w:val="24"/>
          <w:szCs w:val="24"/>
        </w:rPr>
        <w:t>六、违约责任</w:t>
      </w:r>
    </w:p>
    <w:p w:rsidR="006A279A" w:rsidRDefault="00AA55D9">
      <w:pPr>
        <w:adjustRightInd w:val="0"/>
        <w:snapToGrid w:val="0"/>
        <w:spacing w:line="300" w:lineRule="auto"/>
        <w:ind w:firstLineChars="200" w:firstLine="480"/>
        <w:rPr>
          <w:rFonts w:ascii="仿宋_GB2312" w:eastAsia="仿宋_GB2312"/>
          <w:sz w:val="24"/>
          <w:szCs w:val="24"/>
        </w:rPr>
      </w:pPr>
      <w:r>
        <w:rPr>
          <w:rFonts w:ascii="仿宋_GB2312" w:eastAsia="仿宋_GB2312" w:hint="eastAsia"/>
          <w:sz w:val="24"/>
          <w:szCs w:val="24"/>
        </w:rPr>
        <w:t>1. 甲乙双方违反本协议约定的保密义务，应当承担本协议的违约责任，并按国家相关法律法规追究相应的法律责任。</w:t>
      </w:r>
    </w:p>
    <w:p w:rsidR="006A279A" w:rsidRDefault="00AA55D9">
      <w:pPr>
        <w:adjustRightInd w:val="0"/>
        <w:snapToGrid w:val="0"/>
        <w:spacing w:line="300" w:lineRule="auto"/>
        <w:ind w:firstLineChars="200" w:firstLine="480"/>
        <w:rPr>
          <w:rFonts w:ascii="仿宋_GB2312" w:eastAsia="仿宋_GB2312"/>
          <w:sz w:val="24"/>
          <w:szCs w:val="24"/>
        </w:rPr>
      </w:pPr>
      <w:r>
        <w:rPr>
          <w:rFonts w:ascii="仿宋_GB2312" w:eastAsia="仿宋_GB2312" w:hint="eastAsia"/>
          <w:sz w:val="24"/>
          <w:szCs w:val="24"/>
        </w:rPr>
        <w:t>2. 如非因甲方原因（如：政策调整、上级单位原因等）导致协议无法履行的，甲方以书面形式向对方通报理由后，不承担违约责任。</w:t>
      </w:r>
    </w:p>
    <w:p w:rsidR="006A279A" w:rsidRDefault="00AA55D9">
      <w:pPr>
        <w:adjustRightInd w:val="0"/>
        <w:snapToGrid w:val="0"/>
        <w:spacing w:line="300" w:lineRule="auto"/>
        <w:ind w:firstLineChars="200" w:firstLine="480"/>
        <w:rPr>
          <w:rFonts w:ascii="仿宋_GB2312" w:eastAsia="仿宋_GB2312"/>
          <w:sz w:val="24"/>
          <w:szCs w:val="24"/>
        </w:rPr>
      </w:pPr>
      <w:r>
        <w:rPr>
          <w:rFonts w:ascii="仿宋_GB2312" w:eastAsia="仿宋_GB2312" w:hint="eastAsia"/>
          <w:sz w:val="24"/>
          <w:szCs w:val="24"/>
        </w:rPr>
        <w:t>3. 如非因乙方原因（如：政策调整、上级单位原因等）导致协议无法履行的，乙方以书面形式向对方通报理由后，不承担违约责任。</w:t>
      </w:r>
    </w:p>
    <w:p w:rsidR="006A279A" w:rsidRDefault="00AA55D9">
      <w:pPr>
        <w:adjustRightInd w:val="0"/>
        <w:snapToGrid w:val="0"/>
        <w:spacing w:line="300" w:lineRule="auto"/>
        <w:ind w:firstLineChars="200" w:firstLine="480"/>
        <w:rPr>
          <w:rFonts w:ascii="仿宋_GB2312" w:eastAsia="仿宋_GB2312"/>
          <w:sz w:val="24"/>
          <w:szCs w:val="24"/>
        </w:rPr>
      </w:pPr>
      <w:r>
        <w:rPr>
          <w:rFonts w:ascii="仿宋_GB2312" w:eastAsia="仿宋_GB2312" w:hint="eastAsia"/>
          <w:sz w:val="24"/>
          <w:szCs w:val="24"/>
        </w:rPr>
        <w:t>七、协议履行中如发生纠纷，由当事人双方协商解决。协商不成，向甲方所在地人民法院提起诉讼。</w:t>
      </w:r>
    </w:p>
    <w:p w:rsidR="006A279A" w:rsidRDefault="00AA55D9">
      <w:pPr>
        <w:adjustRightInd w:val="0"/>
        <w:snapToGrid w:val="0"/>
        <w:spacing w:line="300" w:lineRule="auto"/>
        <w:ind w:firstLineChars="200" w:firstLine="480"/>
        <w:rPr>
          <w:rFonts w:ascii="仿宋_GB2312" w:eastAsia="仿宋_GB2312"/>
          <w:sz w:val="24"/>
          <w:szCs w:val="24"/>
        </w:rPr>
      </w:pPr>
      <w:r>
        <w:rPr>
          <w:rFonts w:ascii="仿宋_GB2312" w:eastAsia="仿宋_GB2312" w:hint="eastAsia"/>
          <w:sz w:val="24"/>
          <w:szCs w:val="24"/>
        </w:rPr>
        <w:t>八、不可抗力</w:t>
      </w:r>
    </w:p>
    <w:p w:rsidR="006A279A" w:rsidRDefault="00AA55D9">
      <w:pPr>
        <w:adjustRightInd w:val="0"/>
        <w:snapToGrid w:val="0"/>
        <w:spacing w:line="300" w:lineRule="auto"/>
        <w:ind w:firstLineChars="200" w:firstLine="480"/>
        <w:rPr>
          <w:rFonts w:ascii="仿宋_GB2312" w:eastAsia="仿宋_GB2312"/>
          <w:sz w:val="24"/>
          <w:szCs w:val="24"/>
        </w:rPr>
      </w:pPr>
      <w:r>
        <w:rPr>
          <w:rFonts w:ascii="仿宋_GB2312" w:eastAsia="仿宋_GB2312" w:hint="eastAsia"/>
          <w:sz w:val="24"/>
          <w:szCs w:val="24"/>
        </w:rPr>
        <w:t>1. 甲、乙双方的任何一方由于不可抗力的原因不能履行协议时，应及时以书面形式向对方通报不能履行或不能完全履行的理由，经友好协商，可允许延期履行、部分履行或者不履行协议，并根据情况可部分或全部免予承担违约责任。</w:t>
      </w:r>
    </w:p>
    <w:p w:rsidR="006A279A" w:rsidRDefault="00AA55D9">
      <w:pPr>
        <w:adjustRightInd w:val="0"/>
        <w:snapToGrid w:val="0"/>
        <w:spacing w:line="300" w:lineRule="auto"/>
        <w:ind w:firstLineChars="200" w:firstLine="480"/>
        <w:rPr>
          <w:rFonts w:ascii="仿宋_GB2312" w:eastAsia="仿宋_GB2312"/>
          <w:sz w:val="24"/>
          <w:szCs w:val="24"/>
        </w:rPr>
      </w:pPr>
      <w:r>
        <w:rPr>
          <w:rFonts w:ascii="仿宋_GB2312" w:eastAsia="仿宋_GB2312" w:hint="eastAsia"/>
          <w:sz w:val="24"/>
          <w:szCs w:val="24"/>
        </w:rPr>
        <w:t>2. 发生不可抗力事件后，受阻方应尽最大努力履行其义务并减少由于不可抗力事件给另一方造成的损失，双方并就协议后续履行进行协商。</w:t>
      </w:r>
    </w:p>
    <w:p w:rsidR="006A279A" w:rsidRDefault="00AA55D9">
      <w:pPr>
        <w:adjustRightInd w:val="0"/>
        <w:snapToGrid w:val="0"/>
        <w:spacing w:line="300" w:lineRule="auto"/>
        <w:ind w:firstLineChars="200" w:firstLine="480"/>
        <w:rPr>
          <w:rFonts w:ascii="仿宋_GB2312" w:eastAsia="仿宋_GB2312"/>
          <w:sz w:val="24"/>
          <w:szCs w:val="24"/>
        </w:rPr>
      </w:pPr>
      <w:r>
        <w:rPr>
          <w:rFonts w:ascii="仿宋_GB2312" w:eastAsia="仿宋_GB2312" w:hint="eastAsia"/>
          <w:sz w:val="24"/>
          <w:szCs w:val="24"/>
        </w:rPr>
        <w:t>九、其他约定</w:t>
      </w:r>
    </w:p>
    <w:p w:rsidR="006A279A" w:rsidRDefault="00AA55D9">
      <w:pPr>
        <w:adjustRightInd w:val="0"/>
        <w:snapToGrid w:val="0"/>
        <w:spacing w:line="300" w:lineRule="auto"/>
        <w:ind w:firstLineChars="200" w:firstLine="480"/>
        <w:rPr>
          <w:rFonts w:ascii="仿宋_GB2312" w:eastAsia="仿宋_GB2312"/>
          <w:sz w:val="24"/>
          <w:szCs w:val="24"/>
        </w:rPr>
      </w:pPr>
      <w:r>
        <w:rPr>
          <w:rFonts w:ascii="仿宋_GB2312" w:eastAsia="仿宋_GB2312" w:hint="eastAsia"/>
          <w:sz w:val="24"/>
          <w:szCs w:val="24"/>
        </w:rPr>
        <w:lastRenderedPageBreak/>
        <w:t>1. 同等学力博士学位申请人若中途退学或无法按期完成学业，甲方不予退还已收取的培养费。</w:t>
      </w:r>
    </w:p>
    <w:p w:rsidR="006A279A" w:rsidRDefault="00AA55D9">
      <w:pPr>
        <w:adjustRightInd w:val="0"/>
        <w:snapToGrid w:val="0"/>
        <w:spacing w:line="300" w:lineRule="auto"/>
        <w:ind w:firstLineChars="200" w:firstLine="480"/>
        <w:rPr>
          <w:rFonts w:ascii="仿宋_GB2312" w:eastAsia="仿宋_GB2312"/>
          <w:sz w:val="24"/>
          <w:szCs w:val="24"/>
        </w:rPr>
      </w:pPr>
      <w:r>
        <w:rPr>
          <w:rFonts w:ascii="仿宋_GB2312" w:eastAsia="仿宋_GB2312" w:hint="eastAsia"/>
          <w:sz w:val="24"/>
          <w:szCs w:val="24"/>
        </w:rPr>
        <w:t>2. 申请人在培养期间，其人事、户口、社保、工资等关系仍保留在乙方。</w:t>
      </w:r>
    </w:p>
    <w:p w:rsidR="006A279A" w:rsidRDefault="00AA55D9">
      <w:pPr>
        <w:adjustRightInd w:val="0"/>
        <w:snapToGrid w:val="0"/>
        <w:spacing w:line="300" w:lineRule="auto"/>
        <w:ind w:firstLineChars="200" w:firstLine="480"/>
        <w:rPr>
          <w:rFonts w:ascii="仿宋_GB2312" w:eastAsia="仿宋_GB2312"/>
          <w:sz w:val="24"/>
          <w:szCs w:val="24"/>
        </w:rPr>
      </w:pPr>
      <w:r>
        <w:rPr>
          <w:rFonts w:ascii="仿宋_GB2312" w:eastAsia="仿宋_GB2312" w:hint="eastAsia"/>
          <w:sz w:val="24"/>
          <w:szCs w:val="24"/>
        </w:rPr>
        <w:t>3. 为保证甲、乙双方权益，未经双方许可，任何一方均不得将此协议内容告知第三方，否则，无过错方将有权提前终止协议。</w:t>
      </w:r>
    </w:p>
    <w:p w:rsidR="006A279A" w:rsidRDefault="00AA55D9">
      <w:pPr>
        <w:adjustRightInd w:val="0"/>
        <w:snapToGrid w:val="0"/>
        <w:spacing w:line="300" w:lineRule="auto"/>
        <w:ind w:firstLineChars="200" w:firstLine="480"/>
        <w:rPr>
          <w:rFonts w:ascii="仿宋_GB2312" w:eastAsia="仿宋_GB2312"/>
          <w:sz w:val="24"/>
          <w:szCs w:val="24"/>
        </w:rPr>
      </w:pPr>
      <w:r>
        <w:rPr>
          <w:rFonts w:ascii="仿宋_GB2312" w:eastAsia="仿宋_GB2312" w:hint="eastAsia"/>
          <w:sz w:val="24"/>
          <w:szCs w:val="24"/>
        </w:rPr>
        <w:t>4. 协议履行期内，甲、乙双方不得单方随意变更或解除协议。</w:t>
      </w:r>
    </w:p>
    <w:p w:rsidR="006A279A" w:rsidRDefault="00AA55D9">
      <w:pPr>
        <w:adjustRightInd w:val="0"/>
        <w:snapToGrid w:val="0"/>
        <w:spacing w:line="300" w:lineRule="auto"/>
        <w:ind w:firstLineChars="200" w:firstLine="480"/>
        <w:rPr>
          <w:rFonts w:ascii="仿宋_GB2312" w:eastAsia="仿宋_GB2312"/>
          <w:sz w:val="24"/>
          <w:szCs w:val="24"/>
        </w:rPr>
      </w:pPr>
      <w:r>
        <w:rPr>
          <w:rFonts w:ascii="仿宋_GB2312" w:eastAsia="仿宋_GB2312" w:hint="eastAsia"/>
          <w:sz w:val="24"/>
          <w:szCs w:val="24"/>
        </w:rPr>
        <w:t>十</w:t>
      </w:r>
      <w:r>
        <w:rPr>
          <w:rFonts w:ascii="仿宋_GB2312" w:eastAsia="仿宋_GB2312"/>
          <w:sz w:val="24"/>
          <w:szCs w:val="24"/>
        </w:rPr>
        <w:t>、</w:t>
      </w:r>
      <w:r>
        <w:rPr>
          <w:rFonts w:ascii="仿宋_GB2312" w:eastAsia="仿宋_GB2312" w:hint="eastAsia"/>
          <w:sz w:val="24"/>
          <w:szCs w:val="24"/>
        </w:rPr>
        <w:t>甲、乙双方应当自觉遵守国家法律法规和相关廉洁要求。一方人员违反廉洁要求</w:t>
      </w:r>
      <w:r>
        <w:rPr>
          <w:rFonts w:ascii="仿宋_GB2312" w:eastAsia="仿宋_GB2312"/>
          <w:sz w:val="24"/>
          <w:szCs w:val="24"/>
        </w:rPr>
        <w:t>，</w:t>
      </w:r>
      <w:r>
        <w:rPr>
          <w:rFonts w:ascii="仿宋_GB2312" w:eastAsia="仿宋_GB2312" w:hint="eastAsia"/>
          <w:sz w:val="24"/>
          <w:szCs w:val="24"/>
        </w:rPr>
        <w:t>情节严重的，另一方有权终止合同。</w:t>
      </w:r>
    </w:p>
    <w:p w:rsidR="006A279A" w:rsidRDefault="00AA55D9">
      <w:pPr>
        <w:adjustRightInd w:val="0"/>
        <w:snapToGrid w:val="0"/>
        <w:spacing w:line="300" w:lineRule="auto"/>
        <w:ind w:firstLineChars="200" w:firstLine="480"/>
        <w:rPr>
          <w:rFonts w:ascii="仿宋_GB2312" w:eastAsia="仿宋_GB2312"/>
          <w:sz w:val="24"/>
          <w:szCs w:val="24"/>
        </w:rPr>
      </w:pPr>
      <w:r>
        <w:rPr>
          <w:rFonts w:ascii="仿宋_GB2312" w:eastAsia="仿宋_GB2312" w:hint="eastAsia"/>
          <w:sz w:val="24"/>
          <w:szCs w:val="24"/>
        </w:rPr>
        <w:t>十一、协议生效</w:t>
      </w:r>
    </w:p>
    <w:p w:rsidR="006A279A" w:rsidRDefault="00AA55D9">
      <w:pPr>
        <w:adjustRightInd w:val="0"/>
        <w:snapToGrid w:val="0"/>
        <w:spacing w:line="300" w:lineRule="auto"/>
        <w:ind w:firstLineChars="200" w:firstLine="480"/>
        <w:rPr>
          <w:rFonts w:ascii="仿宋_GB2312" w:eastAsia="仿宋_GB2312"/>
          <w:sz w:val="24"/>
          <w:szCs w:val="24"/>
        </w:rPr>
      </w:pPr>
      <w:r>
        <w:rPr>
          <w:rFonts w:ascii="仿宋_GB2312" w:eastAsia="仿宋_GB2312" w:hint="eastAsia"/>
          <w:sz w:val="24"/>
          <w:szCs w:val="24"/>
        </w:rPr>
        <w:t>1. 本协议经甲、乙双方签字盖章后生效。</w:t>
      </w:r>
    </w:p>
    <w:p w:rsidR="006A279A" w:rsidRDefault="00AA55D9">
      <w:pPr>
        <w:adjustRightInd w:val="0"/>
        <w:snapToGrid w:val="0"/>
        <w:spacing w:line="300" w:lineRule="auto"/>
        <w:ind w:firstLineChars="200" w:firstLine="480"/>
        <w:rPr>
          <w:rFonts w:ascii="仿宋_GB2312" w:eastAsia="仿宋_GB2312"/>
          <w:sz w:val="24"/>
          <w:szCs w:val="24"/>
        </w:rPr>
      </w:pPr>
      <w:r>
        <w:rPr>
          <w:rFonts w:ascii="仿宋_GB2312" w:eastAsia="仿宋_GB2312" w:hint="eastAsia"/>
          <w:sz w:val="24"/>
          <w:szCs w:val="24"/>
        </w:rPr>
        <w:t>2. 本协议如有未尽事宜，须经甲、乙双方共同协商，签订补充协议，补充协议与本协议具有同等法律效力。经双方确认的往来信函、传真、协议履行备忘录等，将作为本协议的组成部分，具有同等法律效力。</w:t>
      </w:r>
    </w:p>
    <w:p w:rsidR="006A279A" w:rsidRDefault="00AA55D9">
      <w:pPr>
        <w:adjustRightInd w:val="0"/>
        <w:snapToGrid w:val="0"/>
        <w:spacing w:line="300" w:lineRule="auto"/>
        <w:ind w:firstLineChars="200" w:firstLine="480"/>
        <w:rPr>
          <w:rFonts w:ascii="仿宋_GB2312" w:eastAsia="仿宋_GB2312"/>
          <w:sz w:val="24"/>
          <w:szCs w:val="24"/>
        </w:rPr>
      </w:pPr>
      <w:r>
        <w:rPr>
          <w:rFonts w:ascii="仿宋_GB2312" w:eastAsia="仿宋_GB2312" w:hint="eastAsia"/>
          <w:sz w:val="24"/>
          <w:szCs w:val="24"/>
        </w:rPr>
        <w:t>3. 本协议一式</w:t>
      </w:r>
      <w:r>
        <w:rPr>
          <w:rFonts w:ascii="仿宋_GB2312" w:eastAsia="仿宋_GB2312" w:hint="eastAsia"/>
          <w:sz w:val="24"/>
          <w:szCs w:val="24"/>
          <w:u w:val="single"/>
        </w:rPr>
        <w:t>肆</w:t>
      </w:r>
      <w:r>
        <w:rPr>
          <w:rFonts w:ascii="仿宋_GB2312" w:eastAsia="仿宋_GB2312" w:hint="eastAsia"/>
          <w:sz w:val="24"/>
          <w:szCs w:val="24"/>
        </w:rPr>
        <w:t>份，甲方</w:t>
      </w:r>
      <w:r>
        <w:rPr>
          <w:rFonts w:ascii="仿宋_GB2312" w:eastAsia="仿宋_GB2312" w:hint="eastAsia"/>
          <w:sz w:val="24"/>
          <w:szCs w:val="24"/>
          <w:u w:val="single"/>
        </w:rPr>
        <w:t>贰</w:t>
      </w:r>
      <w:r>
        <w:rPr>
          <w:rFonts w:ascii="仿宋_GB2312" w:eastAsia="仿宋_GB2312" w:hint="eastAsia"/>
          <w:sz w:val="24"/>
          <w:szCs w:val="24"/>
        </w:rPr>
        <w:t>份，乙方</w:t>
      </w:r>
      <w:r>
        <w:rPr>
          <w:rFonts w:ascii="仿宋_GB2312" w:eastAsia="仿宋_GB2312" w:hint="eastAsia"/>
          <w:sz w:val="24"/>
          <w:szCs w:val="24"/>
          <w:u w:val="single"/>
        </w:rPr>
        <w:t>贰</w:t>
      </w:r>
      <w:r>
        <w:rPr>
          <w:rFonts w:ascii="仿宋_GB2312" w:eastAsia="仿宋_GB2312" w:hint="eastAsia"/>
          <w:sz w:val="24"/>
          <w:szCs w:val="24"/>
        </w:rPr>
        <w:t>份。</w:t>
      </w:r>
    </w:p>
    <w:p w:rsidR="006A279A" w:rsidRDefault="006A279A">
      <w:pPr>
        <w:adjustRightInd w:val="0"/>
        <w:snapToGrid w:val="0"/>
        <w:spacing w:line="300" w:lineRule="auto"/>
        <w:rPr>
          <w:rFonts w:ascii="仿宋_GB2312" w:eastAsia="仿宋_GB2312"/>
          <w:b/>
          <w:sz w:val="28"/>
          <w:szCs w:val="28"/>
        </w:rPr>
      </w:pPr>
    </w:p>
    <w:p w:rsidR="006A279A" w:rsidRDefault="00AA55D9">
      <w:pPr>
        <w:adjustRightInd w:val="0"/>
        <w:snapToGrid w:val="0"/>
        <w:spacing w:line="300" w:lineRule="auto"/>
        <w:ind w:left="5280" w:hangingChars="2200" w:hanging="5280"/>
        <w:rPr>
          <w:rFonts w:ascii="仿宋_GB2312" w:eastAsia="仿宋_GB2312"/>
          <w:sz w:val="24"/>
          <w:szCs w:val="24"/>
        </w:rPr>
      </w:pPr>
      <w:r>
        <w:rPr>
          <w:rFonts w:ascii="仿宋_GB2312" w:eastAsia="仿宋_GB2312" w:hint="eastAsia"/>
          <w:sz w:val="24"/>
          <w:szCs w:val="24"/>
        </w:rPr>
        <w:t xml:space="preserve">甲方：南京航空航天大学 </w:t>
      </w:r>
      <w:r>
        <w:rPr>
          <w:rFonts w:ascii="仿宋_GB2312" w:eastAsia="仿宋_GB2312"/>
          <w:sz w:val="24"/>
          <w:szCs w:val="24"/>
        </w:rPr>
        <w:t xml:space="preserve">         </w:t>
      </w:r>
      <w:r>
        <w:rPr>
          <w:rFonts w:ascii="仿宋_GB2312" w:eastAsia="仿宋_GB2312" w:hint="eastAsia"/>
          <w:sz w:val="24"/>
          <w:szCs w:val="24"/>
        </w:rPr>
        <w:t>乙方：</w:t>
      </w:r>
      <w:r w:rsidR="00EB1133">
        <w:rPr>
          <w:rFonts w:ascii="仿宋_GB2312" w:eastAsia="仿宋_GB2312" w:hint="eastAsia"/>
          <w:sz w:val="24"/>
        </w:rPr>
        <w:t xml:space="preserve"> </w:t>
      </w:r>
    </w:p>
    <w:p w:rsidR="006A279A" w:rsidRDefault="006A279A">
      <w:pPr>
        <w:adjustRightInd w:val="0"/>
        <w:snapToGrid w:val="0"/>
        <w:spacing w:line="300" w:lineRule="auto"/>
        <w:rPr>
          <w:rFonts w:ascii="仿宋_GB2312" w:eastAsia="仿宋_GB2312"/>
          <w:sz w:val="24"/>
          <w:szCs w:val="24"/>
        </w:rPr>
      </w:pPr>
    </w:p>
    <w:p w:rsidR="006A279A" w:rsidRDefault="00AA55D9">
      <w:pPr>
        <w:adjustRightInd w:val="0"/>
        <w:snapToGrid w:val="0"/>
        <w:spacing w:line="300" w:lineRule="auto"/>
        <w:rPr>
          <w:rFonts w:ascii="仿宋_GB2312" w:eastAsia="仿宋_GB2312" w:hAnsi="仿宋_GB2312" w:cs="仿宋_GB2312"/>
          <w:sz w:val="24"/>
        </w:rPr>
      </w:pPr>
      <w:r>
        <w:rPr>
          <w:rFonts w:ascii="仿宋_GB2312" w:eastAsia="仿宋_GB2312" w:hAnsi="仿宋_GB2312" w:cs="仿宋_GB2312" w:hint="eastAsia"/>
          <w:sz w:val="24"/>
        </w:rPr>
        <w:t>法人代表或委托代理人（签字）</w:t>
      </w:r>
      <w:r>
        <w:rPr>
          <w:rFonts w:ascii="仿宋_GB2312" w:eastAsia="仿宋_GB2312" w:hint="eastAsia"/>
          <w:sz w:val="24"/>
          <w:szCs w:val="24"/>
        </w:rPr>
        <w:t xml:space="preserve">   </w:t>
      </w:r>
      <w:r>
        <w:rPr>
          <w:rFonts w:ascii="仿宋_GB2312" w:eastAsia="仿宋_GB2312" w:hAnsi="仿宋_GB2312" w:cs="仿宋_GB2312" w:hint="eastAsia"/>
          <w:sz w:val="24"/>
        </w:rPr>
        <w:t>法人代表或委托代理人（签字）</w:t>
      </w:r>
    </w:p>
    <w:p w:rsidR="006A279A" w:rsidRDefault="006A279A">
      <w:pPr>
        <w:adjustRightInd w:val="0"/>
        <w:snapToGrid w:val="0"/>
        <w:spacing w:line="300" w:lineRule="auto"/>
        <w:rPr>
          <w:rFonts w:ascii="仿宋_GB2312" w:eastAsia="仿宋_GB2312" w:hAnsi="仿宋_GB2312" w:cs="仿宋_GB2312"/>
          <w:sz w:val="24"/>
        </w:rPr>
      </w:pPr>
    </w:p>
    <w:p w:rsidR="006A279A" w:rsidRDefault="006A279A">
      <w:pPr>
        <w:adjustRightInd w:val="0"/>
        <w:snapToGrid w:val="0"/>
        <w:spacing w:line="300" w:lineRule="auto"/>
        <w:rPr>
          <w:rFonts w:ascii="仿宋_GB2312" w:eastAsia="仿宋_GB2312" w:hAnsi="仿宋_GB2312" w:cs="仿宋_GB2312"/>
          <w:sz w:val="24"/>
        </w:rPr>
      </w:pPr>
    </w:p>
    <w:p w:rsidR="006A279A" w:rsidRDefault="006A279A">
      <w:pPr>
        <w:adjustRightInd w:val="0"/>
        <w:snapToGrid w:val="0"/>
        <w:spacing w:line="300" w:lineRule="auto"/>
        <w:rPr>
          <w:rFonts w:ascii="仿宋_GB2312" w:eastAsia="仿宋_GB2312"/>
          <w:sz w:val="24"/>
          <w:szCs w:val="24"/>
        </w:rPr>
      </w:pPr>
    </w:p>
    <w:p w:rsidR="006A279A" w:rsidRDefault="00AA55D9">
      <w:pPr>
        <w:adjustRightInd w:val="0"/>
        <w:snapToGrid w:val="0"/>
        <w:spacing w:line="300" w:lineRule="auto"/>
        <w:rPr>
          <w:rFonts w:ascii="仿宋_GB2312" w:eastAsia="仿宋_GB2312"/>
          <w:sz w:val="24"/>
          <w:szCs w:val="24"/>
        </w:rPr>
      </w:pPr>
      <w:r>
        <w:rPr>
          <w:rFonts w:ascii="仿宋_GB2312" w:eastAsia="仿宋_GB2312" w:hint="eastAsia"/>
          <w:sz w:val="24"/>
          <w:szCs w:val="24"/>
        </w:rPr>
        <w:t>（单位公章）                                （单位公章）</w:t>
      </w:r>
    </w:p>
    <w:p w:rsidR="006A279A" w:rsidRDefault="006A279A">
      <w:pPr>
        <w:adjustRightInd w:val="0"/>
        <w:snapToGrid w:val="0"/>
        <w:spacing w:line="300" w:lineRule="auto"/>
        <w:rPr>
          <w:rFonts w:ascii="仿宋_GB2312" w:eastAsia="仿宋_GB2312"/>
          <w:sz w:val="24"/>
          <w:szCs w:val="24"/>
        </w:rPr>
      </w:pPr>
    </w:p>
    <w:p w:rsidR="006A279A" w:rsidRDefault="00AA55D9">
      <w:pPr>
        <w:adjustRightInd w:val="0"/>
        <w:snapToGrid w:val="0"/>
        <w:spacing w:line="300" w:lineRule="auto"/>
        <w:ind w:firstLineChars="100" w:firstLine="240"/>
        <w:rPr>
          <w:rFonts w:ascii="仿宋_GB2312" w:eastAsia="仿宋_GB2312"/>
          <w:sz w:val="24"/>
          <w:szCs w:val="24"/>
        </w:rPr>
      </w:pPr>
      <w:r>
        <w:rPr>
          <w:rFonts w:ascii="仿宋_GB2312" w:eastAsia="仿宋_GB2312" w:hint="eastAsia"/>
          <w:sz w:val="24"/>
          <w:szCs w:val="24"/>
        </w:rPr>
        <w:t xml:space="preserve">   年    月    日                        </w:t>
      </w:r>
      <w:r>
        <w:rPr>
          <w:rFonts w:ascii="仿宋_GB2312" w:eastAsia="仿宋_GB2312"/>
          <w:sz w:val="24"/>
          <w:szCs w:val="24"/>
        </w:rPr>
        <w:t xml:space="preserve">    </w:t>
      </w:r>
      <w:r>
        <w:rPr>
          <w:rFonts w:ascii="仿宋_GB2312" w:eastAsia="仿宋_GB2312" w:hint="eastAsia"/>
          <w:sz w:val="24"/>
          <w:szCs w:val="24"/>
        </w:rPr>
        <w:t xml:space="preserve">年     月     日   </w:t>
      </w:r>
    </w:p>
    <w:p w:rsidR="006A279A" w:rsidRDefault="006A279A">
      <w:pPr>
        <w:adjustRightInd w:val="0"/>
        <w:snapToGrid w:val="0"/>
        <w:spacing w:line="300" w:lineRule="auto"/>
        <w:ind w:left="6510" w:hangingChars="3100" w:hanging="6510"/>
        <w:rPr>
          <w:rFonts w:ascii="仿宋_GB2312" w:eastAsia="仿宋_GB2312"/>
          <w:szCs w:val="21"/>
        </w:rPr>
      </w:pPr>
    </w:p>
    <w:p w:rsidR="00EB1133" w:rsidRDefault="00AA55D9">
      <w:pPr>
        <w:adjustRightInd w:val="0"/>
        <w:snapToGrid w:val="0"/>
        <w:spacing w:line="312" w:lineRule="auto"/>
        <w:rPr>
          <w:rFonts w:ascii="仿宋_GB2312" w:eastAsia="仿宋_GB2312" w:hAnsi="仿宋_GB2312" w:cs="仿宋_GB2312"/>
          <w:sz w:val="24"/>
        </w:rPr>
      </w:pPr>
      <w:r>
        <w:rPr>
          <w:rFonts w:ascii="仿宋_GB2312" w:eastAsia="仿宋_GB2312" w:hAnsi="仿宋_GB2312" w:cs="仿宋_GB2312" w:hint="eastAsia"/>
          <w:sz w:val="24"/>
        </w:rPr>
        <w:t>通讯地址：南京市御道街29号     通讯地址：</w:t>
      </w:r>
    </w:p>
    <w:p w:rsidR="006A279A" w:rsidRDefault="00AA55D9">
      <w:pPr>
        <w:adjustRightInd w:val="0"/>
        <w:snapToGrid w:val="0"/>
        <w:spacing w:line="312" w:lineRule="auto"/>
        <w:rPr>
          <w:rFonts w:ascii="仿宋_GB2312" w:eastAsia="仿宋_GB2312" w:hAnsi="仿宋_GB2312" w:cs="仿宋_GB2312"/>
          <w:sz w:val="24"/>
        </w:rPr>
      </w:pPr>
      <w:r>
        <w:rPr>
          <w:rFonts w:ascii="仿宋_GB2312" w:eastAsia="仿宋_GB2312" w:hAnsi="仿宋_GB2312" w:cs="仿宋_GB2312" w:hint="eastAsia"/>
          <w:sz w:val="24"/>
        </w:rPr>
        <w:t>邮编：210016                    邮编：102206</w:t>
      </w:r>
    </w:p>
    <w:p w:rsidR="006A279A" w:rsidRDefault="006A279A">
      <w:pPr>
        <w:adjustRightInd w:val="0"/>
        <w:snapToGrid w:val="0"/>
        <w:spacing w:line="300" w:lineRule="auto"/>
        <w:rPr>
          <w:rFonts w:ascii="仿宋_GB2312" w:eastAsia="仿宋_GB2312"/>
          <w:szCs w:val="21"/>
        </w:rPr>
      </w:pPr>
    </w:p>
    <w:p w:rsidR="006A279A" w:rsidRDefault="00AA55D9">
      <w:pPr>
        <w:adjustRightInd w:val="0"/>
        <w:snapToGrid w:val="0"/>
        <w:spacing w:line="312" w:lineRule="auto"/>
        <w:rPr>
          <w:rFonts w:ascii="仿宋_GB2312" w:eastAsia="仿宋_GB2312" w:hAnsi="仿宋_GB2312" w:cs="仿宋_GB2312"/>
          <w:sz w:val="24"/>
        </w:rPr>
      </w:pPr>
      <w:r>
        <w:rPr>
          <w:rFonts w:ascii="仿宋_GB2312" w:eastAsia="仿宋_GB2312" w:hAnsi="仿宋_GB2312" w:cs="仿宋_GB2312" w:hint="eastAsia"/>
          <w:sz w:val="24"/>
        </w:rPr>
        <w:t>账户名称：南京航空航天大学</w:t>
      </w:r>
    </w:p>
    <w:p w:rsidR="006A279A" w:rsidRDefault="00AA55D9">
      <w:pPr>
        <w:adjustRightInd w:val="0"/>
        <w:snapToGrid w:val="0"/>
        <w:spacing w:line="312" w:lineRule="auto"/>
        <w:rPr>
          <w:rFonts w:ascii="仿宋_GB2312" w:eastAsia="仿宋_GB2312" w:hAnsi="仿宋_GB2312" w:cs="仿宋_GB2312"/>
          <w:sz w:val="24"/>
        </w:rPr>
      </w:pPr>
      <w:r>
        <w:rPr>
          <w:rFonts w:ascii="仿宋_GB2312" w:eastAsia="仿宋_GB2312" w:hAnsi="仿宋_GB2312" w:cs="仿宋_GB2312" w:hint="eastAsia"/>
          <w:sz w:val="24"/>
        </w:rPr>
        <w:t>开户银行：交通银行南京御道街支行</w:t>
      </w:r>
    </w:p>
    <w:p w:rsidR="006A279A" w:rsidRDefault="00AA55D9">
      <w:pPr>
        <w:adjustRightInd w:val="0"/>
        <w:snapToGrid w:val="0"/>
        <w:spacing w:line="312" w:lineRule="auto"/>
        <w:rPr>
          <w:rFonts w:ascii="仿宋_GB2312" w:eastAsia="仿宋_GB2312" w:hAnsi="仿宋_GB2312" w:cs="仿宋_GB2312"/>
          <w:sz w:val="24"/>
        </w:rPr>
      </w:pPr>
      <w:r>
        <w:rPr>
          <w:rFonts w:ascii="仿宋_GB2312" w:eastAsia="仿宋_GB2312" w:hAnsi="仿宋_GB2312" w:cs="仿宋_GB2312" w:hint="eastAsia"/>
          <w:sz w:val="24"/>
        </w:rPr>
        <w:t>银行账号：320006639010149000354</w:t>
      </w:r>
    </w:p>
    <w:p w:rsidR="004F7CB2" w:rsidRDefault="004F7CB2">
      <w:pPr>
        <w:adjustRightInd w:val="0"/>
        <w:snapToGrid w:val="0"/>
        <w:spacing w:line="312" w:lineRule="auto"/>
        <w:rPr>
          <w:rFonts w:ascii="仿宋_GB2312" w:eastAsia="仿宋_GB2312" w:hAnsi="仿宋_GB2312" w:cs="仿宋_GB2312"/>
          <w:sz w:val="24"/>
        </w:rPr>
        <w:sectPr w:rsidR="004F7CB2">
          <w:pgSz w:w="11906" w:h="16838"/>
          <w:pgMar w:top="1440" w:right="1800" w:bottom="1440" w:left="1800" w:header="851" w:footer="992" w:gutter="0"/>
          <w:cols w:space="720"/>
          <w:docGrid w:type="lines" w:linePitch="312"/>
        </w:sectPr>
      </w:pPr>
    </w:p>
    <w:p w:rsidR="004F7CB2" w:rsidRDefault="004F7CB2" w:rsidP="004F7CB2">
      <w:pPr>
        <w:pageBreakBefore/>
        <w:adjustRightInd w:val="0"/>
        <w:snapToGrid w:val="0"/>
        <w:spacing w:line="360" w:lineRule="auto"/>
        <w:rPr>
          <w:rFonts w:ascii="仿宋_GB2312" w:eastAsia="仿宋_GB2312" w:hAnsi="仿宋_GB2312" w:cs="仿宋_GB2312"/>
          <w:sz w:val="24"/>
        </w:rPr>
      </w:pPr>
      <w:r>
        <w:rPr>
          <w:rFonts w:ascii="仿宋_GB2312" w:eastAsia="仿宋_GB2312" w:hAnsi="仿宋_GB2312" w:cs="仿宋_GB2312" w:hint="eastAsia"/>
          <w:sz w:val="24"/>
        </w:rPr>
        <w:lastRenderedPageBreak/>
        <w:t>附件：</w:t>
      </w:r>
    </w:p>
    <w:p w:rsidR="004F7CB2" w:rsidRPr="00155F98" w:rsidRDefault="004F7CB2" w:rsidP="00885625">
      <w:pPr>
        <w:adjustRightInd w:val="0"/>
        <w:snapToGrid w:val="0"/>
        <w:spacing w:line="360" w:lineRule="auto"/>
        <w:jc w:val="center"/>
        <w:rPr>
          <w:rFonts w:ascii="仿宋_GB2312" w:eastAsia="仿宋_GB2312" w:hint="eastAsia"/>
          <w:sz w:val="32"/>
          <w:szCs w:val="24"/>
        </w:rPr>
      </w:pPr>
      <w:r w:rsidRPr="00885625">
        <w:rPr>
          <w:rFonts w:ascii="仿宋_GB2312" w:eastAsia="仿宋_GB2312" w:hint="eastAsia"/>
          <w:sz w:val="32"/>
          <w:szCs w:val="24"/>
          <w:highlight w:val="yellow"/>
        </w:rPr>
        <w:t>2022年南京航空航天大学**学院——***（填某某单位）同等学力硕士学位申请人员信息汇总表</w:t>
      </w:r>
      <w:bookmarkStart w:id="0" w:name="_GoBack"/>
      <w:bookmarkEnd w:id="0"/>
    </w:p>
    <w:tbl>
      <w:tblPr>
        <w:tblpPr w:leftFromText="180" w:rightFromText="180" w:vertAnchor="text" w:tblpXSpec="center" w:tblpY="1"/>
        <w:tblOverlap w:val="never"/>
        <w:tblW w:w="15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1088"/>
        <w:gridCol w:w="690"/>
        <w:gridCol w:w="2162"/>
        <w:gridCol w:w="2162"/>
        <w:gridCol w:w="1291"/>
        <w:gridCol w:w="1317"/>
        <w:gridCol w:w="2300"/>
        <w:gridCol w:w="1112"/>
        <w:gridCol w:w="1553"/>
        <w:gridCol w:w="806"/>
      </w:tblGrid>
      <w:tr w:rsidR="004F7CB2" w:rsidRPr="0092221E" w:rsidTr="004F7CB2">
        <w:trPr>
          <w:trHeight w:val="664"/>
          <w:jc w:val="center"/>
        </w:trPr>
        <w:tc>
          <w:tcPr>
            <w:tcW w:w="916" w:type="dxa"/>
            <w:tcBorders>
              <w:top w:val="single" w:sz="4" w:space="0" w:color="auto"/>
            </w:tcBorders>
            <w:shd w:val="clear" w:color="auto" w:fill="auto"/>
            <w:vAlign w:val="center"/>
          </w:tcPr>
          <w:p w:rsidR="004F7CB2" w:rsidRPr="004F7CB2" w:rsidRDefault="004F7CB2" w:rsidP="00174169">
            <w:pPr>
              <w:widowControl/>
              <w:jc w:val="center"/>
              <w:textAlignment w:val="center"/>
              <w:rPr>
                <w:rFonts w:ascii="宋体" w:hAnsi="宋体" w:cs="宋体" w:hint="eastAsia"/>
                <w:color w:val="000000"/>
                <w:kern w:val="0"/>
                <w:sz w:val="24"/>
                <w:szCs w:val="24"/>
                <w:lang w:bidi="ar"/>
              </w:rPr>
            </w:pPr>
            <w:r w:rsidRPr="0092221E">
              <w:rPr>
                <w:rFonts w:ascii="宋体" w:hAnsi="宋体" w:cs="宋体" w:hint="eastAsia"/>
                <w:color w:val="000000"/>
                <w:kern w:val="0"/>
                <w:sz w:val="24"/>
                <w:szCs w:val="24"/>
                <w:lang w:bidi="ar"/>
              </w:rPr>
              <w:t>序号</w:t>
            </w:r>
          </w:p>
        </w:tc>
        <w:tc>
          <w:tcPr>
            <w:tcW w:w="1088" w:type="dxa"/>
            <w:tcBorders>
              <w:top w:val="single" w:sz="4" w:space="0" w:color="auto"/>
            </w:tcBorders>
            <w:shd w:val="clear" w:color="auto" w:fill="auto"/>
            <w:vAlign w:val="center"/>
          </w:tcPr>
          <w:p w:rsidR="004F7CB2" w:rsidRPr="0092221E" w:rsidRDefault="004F7CB2" w:rsidP="00174169">
            <w:pPr>
              <w:widowControl/>
              <w:jc w:val="center"/>
              <w:textAlignment w:val="center"/>
              <w:rPr>
                <w:rFonts w:ascii="宋体" w:hAnsi="宋体" w:cs="宋体" w:hint="eastAsia"/>
                <w:color w:val="000000"/>
                <w:kern w:val="0"/>
                <w:sz w:val="24"/>
                <w:szCs w:val="24"/>
                <w:lang w:bidi="ar"/>
              </w:rPr>
            </w:pPr>
            <w:r w:rsidRPr="0092221E">
              <w:rPr>
                <w:rFonts w:ascii="宋体" w:hAnsi="宋体" w:cs="宋体" w:hint="eastAsia"/>
                <w:color w:val="000000"/>
                <w:kern w:val="0"/>
                <w:sz w:val="24"/>
                <w:szCs w:val="24"/>
                <w:lang w:bidi="ar"/>
              </w:rPr>
              <w:t>姓名</w:t>
            </w:r>
          </w:p>
        </w:tc>
        <w:tc>
          <w:tcPr>
            <w:tcW w:w="690" w:type="dxa"/>
            <w:tcBorders>
              <w:top w:val="single" w:sz="4" w:space="0" w:color="auto"/>
            </w:tcBorders>
          </w:tcPr>
          <w:p w:rsidR="004F7CB2" w:rsidRPr="0092221E" w:rsidRDefault="004F7CB2" w:rsidP="00174169">
            <w:pPr>
              <w:widowControl/>
              <w:jc w:val="center"/>
              <w:textAlignment w:val="center"/>
              <w:rPr>
                <w:rFonts w:ascii="宋体" w:hAnsi="宋体" w:cs="宋体" w:hint="eastAsia"/>
                <w:color w:val="000000"/>
                <w:kern w:val="0"/>
                <w:sz w:val="24"/>
                <w:szCs w:val="24"/>
                <w:lang w:bidi="ar"/>
              </w:rPr>
            </w:pPr>
            <w:r>
              <w:rPr>
                <w:rFonts w:ascii="宋体" w:hAnsi="宋体" w:cs="宋体" w:hint="eastAsia"/>
                <w:color w:val="000000"/>
                <w:kern w:val="0"/>
                <w:sz w:val="24"/>
                <w:szCs w:val="24"/>
                <w:lang w:bidi="ar"/>
              </w:rPr>
              <w:t>性别</w:t>
            </w:r>
          </w:p>
        </w:tc>
        <w:tc>
          <w:tcPr>
            <w:tcW w:w="2162" w:type="dxa"/>
            <w:tcBorders>
              <w:top w:val="single" w:sz="4" w:space="0" w:color="auto"/>
            </w:tcBorders>
          </w:tcPr>
          <w:p w:rsidR="004F7CB2" w:rsidRPr="0092221E" w:rsidRDefault="004F7CB2" w:rsidP="00174169">
            <w:pPr>
              <w:widowControl/>
              <w:jc w:val="center"/>
              <w:textAlignment w:val="center"/>
              <w:rPr>
                <w:rFonts w:ascii="宋体" w:hAnsi="宋体" w:cs="宋体" w:hint="eastAsia"/>
                <w:color w:val="000000"/>
                <w:kern w:val="0"/>
                <w:sz w:val="24"/>
                <w:szCs w:val="24"/>
                <w:lang w:bidi="ar"/>
              </w:rPr>
            </w:pPr>
            <w:r>
              <w:rPr>
                <w:rFonts w:ascii="宋体" w:hAnsi="宋体" w:cs="宋体" w:hint="eastAsia"/>
                <w:color w:val="000000"/>
                <w:kern w:val="0"/>
                <w:sz w:val="24"/>
                <w:szCs w:val="24"/>
                <w:lang w:bidi="ar"/>
              </w:rPr>
              <w:t>单位</w:t>
            </w:r>
          </w:p>
        </w:tc>
        <w:tc>
          <w:tcPr>
            <w:tcW w:w="2162" w:type="dxa"/>
            <w:tcBorders>
              <w:top w:val="single" w:sz="4" w:space="0" w:color="auto"/>
            </w:tcBorders>
            <w:shd w:val="clear" w:color="auto" w:fill="auto"/>
            <w:vAlign w:val="center"/>
          </w:tcPr>
          <w:p w:rsidR="004F7CB2" w:rsidRPr="0092221E" w:rsidRDefault="004F7CB2" w:rsidP="00174169">
            <w:pPr>
              <w:widowControl/>
              <w:jc w:val="center"/>
              <w:textAlignment w:val="center"/>
              <w:rPr>
                <w:rFonts w:ascii="宋体" w:hAnsi="宋体" w:cs="宋体" w:hint="eastAsia"/>
                <w:color w:val="000000"/>
                <w:kern w:val="0"/>
                <w:sz w:val="24"/>
                <w:szCs w:val="24"/>
                <w:lang w:bidi="ar"/>
              </w:rPr>
            </w:pPr>
            <w:r w:rsidRPr="0092221E">
              <w:rPr>
                <w:rFonts w:ascii="宋体" w:hAnsi="宋体" w:cs="宋体" w:hint="eastAsia"/>
                <w:color w:val="000000"/>
                <w:kern w:val="0"/>
                <w:sz w:val="24"/>
                <w:szCs w:val="24"/>
                <w:lang w:bidi="ar"/>
              </w:rPr>
              <w:t>身份证号</w:t>
            </w:r>
          </w:p>
        </w:tc>
        <w:tc>
          <w:tcPr>
            <w:tcW w:w="1291" w:type="dxa"/>
            <w:tcBorders>
              <w:top w:val="single" w:sz="4" w:space="0" w:color="auto"/>
            </w:tcBorders>
            <w:shd w:val="clear" w:color="auto" w:fill="auto"/>
            <w:vAlign w:val="center"/>
          </w:tcPr>
          <w:p w:rsidR="004F7CB2" w:rsidRPr="0092221E" w:rsidRDefault="004F7CB2" w:rsidP="00174169">
            <w:pPr>
              <w:widowControl/>
              <w:jc w:val="center"/>
              <w:textAlignment w:val="center"/>
              <w:rPr>
                <w:rFonts w:ascii="宋体" w:hAnsi="宋体" w:cs="宋体" w:hint="eastAsia"/>
                <w:color w:val="000000"/>
                <w:kern w:val="0"/>
                <w:sz w:val="24"/>
                <w:szCs w:val="24"/>
                <w:lang w:bidi="ar"/>
              </w:rPr>
            </w:pPr>
            <w:r w:rsidRPr="0092221E">
              <w:rPr>
                <w:rFonts w:ascii="宋体" w:hAnsi="宋体" w:cs="宋体" w:hint="eastAsia"/>
                <w:color w:val="000000"/>
                <w:kern w:val="0"/>
                <w:sz w:val="24"/>
                <w:szCs w:val="24"/>
                <w:lang w:bidi="ar"/>
              </w:rPr>
              <w:t>毕业学校</w:t>
            </w:r>
          </w:p>
        </w:tc>
        <w:tc>
          <w:tcPr>
            <w:tcW w:w="1317" w:type="dxa"/>
            <w:tcBorders>
              <w:top w:val="single" w:sz="4" w:space="0" w:color="auto"/>
            </w:tcBorders>
          </w:tcPr>
          <w:p w:rsidR="004F7CB2" w:rsidRPr="0092221E" w:rsidRDefault="004F7CB2" w:rsidP="00174169">
            <w:pPr>
              <w:widowControl/>
              <w:jc w:val="center"/>
              <w:textAlignment w:val="center"/>
              <w:rPr>
                <w:rFonts w:ascii="宋体" w:hAnsi="宋体" w:cs="宋体" w:hint="eastAsia"/>
                <w:color w:val="000000"/>
                <w:kern w:val="0"/>
                <w:sz w:val="24"/>
                <w:szCs w:val="24"/>
                <w:lang w:bidi="ar"/>
              </w:rPr>
            </w:pPr>
            <w:r>
              <w:rPr>
                <w:rFonts w:ascii="宋体" w:hAnsi="宋体" w:cs="宋体" w:hint="eastAsia"/>
                <w:color w:val="000000"/>
                <w:kern w:val="0"/>
                <w:sz w:val="24"/>
                <w:szCs w:val="24"/>
                <w:lang w:bidi="ar"/>
              </w:rPr>
              <w:t>所学专业</w:t>
            </w:r>
          </w:p>
        </w:tc>
        <w:tc>
          <w:tcPr>
            <w:tcW w:w="2300" w:type="dxa"/>
            <w:tcBorders>
              <w:top w:val="single" w:sz="4" w:space="0" w:color="auto"/>
            </w:tcBorders>
            <w:shd w:val="clear" w:color="auto" w:fill="auto"/>
            <w:vAlign w:val="center"/>
          </w:tcPr>
          <w:p w:rsidR="004F7CB2" w:rsidRPr="0092221E" w:rsidRDefault="004F7CB2" w:rsidP="00174169">
            <w:pPr>
              <w:widowControl/>
              <w:jc w:val="center"/>
              <w:textAlignment w:val="center"/>
              <w:rPr>
                <w:rFonts w:ascii="宋体" w:hAnsi="宋体" w:cs="宋体" w:hint="eastAsia"/>
                <w:color w:val="000000"/>
                <w:kern w:val="0"/>
                <w:sz w:val="24"/>
                <w:szCs w:val="24"/>
                <w:lang w:bidi="ar"/>
              </w:rPr>
            </w:pPr>
            <w:r w:rsidRPr="0092221E">
              <w:rPr>
                <w:rFonts w:ascii="宋体" w:hAnsi="宋体" w:cs="宋体" w:hint="eastAsia"/>
                <w:color w:val="000000"/>
                <w:kern w:val="0"/>
                <w:sz w:val="24"/>
                <w:szCs w:val="24"/>
                <w:lang w:bidi="ar"/>
              </w:rPr>
              <w:t>获</w:t>
            </w:r>
            <w:r>
              <w:rPr>
                <w:rFonts w:ascii="宋体" w:hAnsi="宋体" w:cs="宋体" w:hint="eastAsia"/>
                <w:color w:val="000000"/>
                <w:kern w:val="0"/>
                <w:sz w:val="24"/>
                <w:szCs w:val="24"/>
                <w:lang w:bidi="ar"/>
              </w:rPr>
              <w:t>硕士</w:t>
            </w:r>
            <w:r w:rsidRPr="0092221E">
              <w:rPr>
                <w:rFonts w:ascii="宋体" w:hAnsi="宋体" w:cs="宋体" w:hint="eastAsia"/>
                <w:color w:val="000000"/>
                <w:kern w:val="0"/>
                <w:sz w:val="24"/>
                <w:szCs w:val="24"/>
                <w:lang w:bidi="ar"/>
              </w:rPr>
              <w:t>学位日期</w:t>
            </w:r>
          </w:p>
          <w:p w:rsidR="004F7CB2" w:rsidRPr="0092221E" w:rsidRDefault="004F7CB2" w:rsidP="00174169">
            <w:pPr>
              <w:widowControl/>
              <w:jc w:val="center"/>
              <w:textAlignment w:val="center"/>
              <w:rPr>
                <w:rFonts w:ascii="宋体" w:hAnsi="宋体" w:cs="宋体"/>
                <w:color w:val="000000"/>
                <w:kern w:val="0"/>
                <w:sz w:val="24"/>
                <w:szCs w:val="24"/>
                <w:lang w:bidi="ar"/>
              </w:rPr>
            </w:pPr>
            <w:r w:rsidRPr="0092221E">
              <w:rPr>
                <w:rFonts w:ascii="宋体" w:hAnsi="宋体" w:cs="宋体" w:hint="eastAsia"/>
                <w:color w:val="000000"/>
                <w:kern w:val="0"/>
                <w:sz w:val="24"/>
                <w:szCs w:val="24"/>
                <w:lang w:bidi="ar"/>
              </w:rPr>
              <w:t>（例：20180630）</w:t>
            </w:r>
          </w:p>
        </w:tc>
        <w:tc>
          <w:tcPr>
            <w:tcW w:w="1112" w:type="dxa"/>
            <w:tcBorders>
              <w:top w:val="single" w:sz="4" w:space="0" w:color="auto"/>
            </w:tcBorders>
            <w:shd w:val="clear" w:color="auto" w:fill="auto"/>
            <w:vAlign w:val="center"/>
          </w:tcPr>
          <w:p w:rsidR="004F7CB2" w:rsidRPr="0092221E" w:rsidRDefault="004F7CB2" w:rsidP="00174169">
            <w:pPr>
              <w:widowControl/>
              <w:jc w:val="center"/>
              <w:textAlignment w:val="center"/>
              <w:rPr>
                <w:rFonts w:ascii="宋体" w:hAnsi="宋体" w:cs="宋体" w:hint="eastAsia"/>
                <w:color w:val="000000"/>
                <w:kern w:val="0"/>
                <w:sz w:val="24"/>
                <w:szCs w:val="24"/>
                <w:lang w:bidi="ar"/>
              </w:rPr>
            </w:pPr>
            <w:r w:rsidRPr="0092221E">
              <w:rPr>
                <w:rFonts w:ascii="宋体" w:hAnsi="宋体" w:cs="宋体" w:hint="eastAsia"/>
                <w:color w:val="000000"/>
                <w:kern w:val="0"/>
                <w:sz w:val="24"/>
                <w:szCs w:val="24"/>
                <w:lang w:bidi="ar"/>
              </w:rPr>
              <w:t>申请专业</w:t>
            </w:r>
            <w:r>
              <w:rPr>
                <w:rFonts w:ascii="宋体" w:hAnsi="宋体" w:cs="宋体" w:hint="eastAsia"/>
                <w:color w:val="000000"/>
                <w:kern w:val="0"/>
                <w:sz w:val="24"/>
                <w:szCs w:val="24"/>
                <w:lang w:bidi="ar"/>
              </w:rPr>
              <w:t>代码</w:t>
            </w:r>
          </w:p>
        </w:tc>
        <w:tc>
          <w:tcPr>
            <w:tcW w:w="1553" w:type="dxa"/>
            <w:tcBorders>
              <w:top w:val="single" w:sz="4" w:space="0" w:color="auto"/>
            </w:tcBorders>
            <w:shd w:val="clear" w:color="auto" w:fill="auto"/>
            <w:vAlign w:val="center"/>
          </w:tcPr>
          <w:p w:rsidR="004F7CB2" w:rsidRPr="0092221E" w:rsidRDefault="004F7CB2" w:rsidP="00174169">
            <w:pPr>
              <w:widowControl/>
              <w:jc w:val="center"/>
              <w:textAlignment w:val="center"/>
              <w:rPr>
                <w:rFonts w:ascii="宋体" w:hAnsi="宋体" w:cs="宋体" w:hint="eastAsia"/>
                <w:color w:val="000000"/>
                <w:kern w:val="0"/>
                <w:sz w:val="24"/>
                <w:szCs w:val="24"/>
                <w:lang w:bidi="ar"/>
              </w:rPr>
            </w:pPr>
            <w:r w:rsidRPr="0092221E">
              <w:rPr>
                <w:rFonts w:ascii="宋体" w:hAnsi="宋体" w:cs="宋体" w:hint="eastAsia"/>
                <w:color w:val="000000"/>
                <w:kern w:val="0"/>
                <w:sz w:val="24"/>
                <w:szCs w:val="24"/>
                <w:lang w:bidi="ar"/>
              </w:rPr>
              <w:t>申请导师</w:t>
            </w:r>
          </w:p>
        </w:tc>
        <w:tc>
          <w:tcPr>
            <w:tcW w:w="806" w:type="dxa"/>
            <w:tcBorders>
              <w:top w:val="single" w:sz="4" w:space="0" w:color="auto"/>
            </w:tcBorders>
          </w:tcPr>
          <w:p w:rsidR="004F7CB2" w:rsidRPr="0092221E" w:rsidRDefault="004F7CB2" w:rsidP="00174169">
            <w:pPr>
              <w:widowControl/>
              <w:jc w:val="center"/>
              <w:textAlignment w:val="center"/>
              <w:rPr>
                <w:rFonts w:ascii="宋体" w:hAnsi="宋体" w:cs="宋体" w:hint="eastAsia"/>
                <w:color w:val="000000"/>
                <w:kern w:val="0"/>
                <w:sz w:val="24"/>
                <w:szCs w:val="24"/>
                <w:lang w:bidi="ar"/>
              </w:rPr>
            </w:pPr>
            <w:r>
              <w:rPr>
                <w:rFonts w:ascii="宋体" w:hAnsi="宋体" w:cs="宋体" w:hint="eastAsia"/>
                <w:color w:val="000000"/>
                <w:kern w:val="0"/>
                <w:sz w:val="24"/>
                <w:szCs w:val="24"/>
                <w:lang w:bidi="ar"/>
              </w:rPr>
              <w:t>导师编号</w:t>
            </w:r>
          </w:p>
        </w:tc>
      </w:tr>
      <w:tr w:rsidR="004F7CB2" w:rsidRPr="0092221E" w:rsidTr="004F7CB2">
        <w:trPr>
          <w:jc w:val="center"/>
        </w:trPr>
        <w:tc>
          <w:tcPr>
            <w:tcW w:w="916"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1088"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690" w:type="dxa"/>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2162" w:type="dxa"/>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2162"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1291"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1317" w:type="dxa"/>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2300"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1112"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1553"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806" w:type="dxa"/>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r>
      <w:tr w:rsidR="004F7CB2" w:rsidRPr="0092221E" w:rsidTr="004F7CB2">
        <w:trPr>
          <w:jc w:val="center"/>
        </w:trPr>
        <w:tc>
          <w:tcPr>
            <w:tcW w:w="916"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1088"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690" w:type="dxa"/>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2162" w:type="dxa"/>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2162"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1291"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1317" w:type="dxa"/>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2300"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1112"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1553"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806" w:type="dxa"/>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r>
      <w:tr w:rsidR="004F7CB2" w:rsidRPr="0092221E" w:rsidTr="004F7CB2">
        <w:trPr>
          <w:jc w:val="center"/>
        </w:trPr>
        <w:tc>
          <w:tcPr>
            <w:tcW w:w="916"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1088"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690" w:type="dxa"/>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2162" w:type="dxa"/>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2162"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1291"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1317" w:type="dxa"/>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2300"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1112"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1553"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806" w:type="dxa"/>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r>
      <w:tr w:rsidR="004F7CB2" w:rsidRPr="0092221E" w:rsidTr="004F7CB2">
        <w:trPr>
          <w:jc w:val="center"/>
        </w:trPr>
        <w:tc>
          <w:tcPr>
            <w:tcW w:w="916"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1088"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690" w:type="dxa"/>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2162" w:type="dxa"/>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2162"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1291"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1317" w:type="dxa"/>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2300"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1112"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1553"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806" w:type="dxa"/>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r>
      <w:tr w:rsidR="004F7CB2" w:rsidRPr="0092221E" w:rsidTr="004F7CB2">
        <w:trPr>
          <w:jc w:val="center"/>
        </w:trPr>
        <w:tc>
          <w:tcPr>
            <w:tcW w:w="916"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1088"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690" w:type="dxa"/>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2162" w:type="dxa"/>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2162"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1291"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1317" w:type="dxa"/>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2300"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1112"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1553"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806" w:type="dxa"/>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r>
      <w:tr w:rsidR="004F7CB2" w:rsidRPr="0092221E" w:rsidTr="004F7CB2">
        <w:trPr>
          <w:jc w:val="center"/>
        </w:trPr>
        <w:tc>
          <w:tcPr>
            <w:tcW w:w="916"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1088"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690" w:type="dxa"/>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2162" w:type="dxa"/>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2162"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1291"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1317" w:type="dxa"/>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2300"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1112"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1553"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806" w:type="dxa"/>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r>
      <w:tr w:rsidR="004F7CB2" w:rsidRPr="0092221E" w:rsidTr="004F7CB2">
        <w:trPr>
          <w:jc w:val="center"/>
        </w:trPr>
        <w:tc>
          <w:tcPr>
            <w:tcW w:w="916"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1088"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690" w:type="dxa"/>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2162" w:type="dxa"/>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2162"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1291"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1317" w:type="dxa"/>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2300"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1112"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1553"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806" w:type="dxa"/>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r>
      <w:tr w:rsidR="004F7CB2" w:rsidRPr="0092221E" w:rsidTr="004F7CB2">
        <w:trPr>
          <w:jc w:val="center"/>
        </w:trPr>
        <w:tc>
          <w:tcPr>
            <w:tcW w:w="916"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1088"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690" w:type="dxa"/>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2162" w:type="dxa"/>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2162"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1291"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1317" w:type="dxa"/>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2300"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1112"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1553"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806" w:type="dxa"/>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r>
      <w:tr w:rsidR="004F7CB2" w:rsidRPr="0092221E" w:rsidTr="004F7CB2">
        <w:trPr>
          <w:jc w:val="center"/>
        </w:trPr>
        <w:tc>
          <w:tcPr>
            <w:tcW w:w="916"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1088"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690" w:type="dxa"/>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2162" w:type="dxa"/>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2162"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1291"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1317" w:type="dxa"/>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2300"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1112"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1553"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806" w:type="dxa"/>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r>
      <w:tr w:rsidR="004F7CB2" w:rsidRPr="0092221E" w:rsidTr="004F7CB2">
        <w:trPr>
          <w:jc w:val="center"/>
        </w:trPr>
        <w:tc>
          <w:tcPr>
            <w:tcW w:w="916"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1088"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690" w:type="dxa"/>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2162" w:type="dxa"/>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2162"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1291"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1317" w:type="dxa"/>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2300"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1112"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1553"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806" w:type="dxa"/>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r>
      <w:tr w:rsidR="004F7CB2" w:rsidRPr="0092221E" w:rsidTr="004F7CB2">
        <w:trPr>
          <w:jc w:val="center"/>
        </w:trPr>
        <w:tc>
          <w:tcPr>
            <w:tcW w:w="916"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1088"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690" w:type="dxa"/>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2162" w:type="dxa"/>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2162"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1291"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1317" w:type="dxa"/>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2300"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1112"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1553"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806" w:type="dxa"/>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r>
      <w:tr w:rsidR="004F7CB2" w:rsidRPr="0092221E" w:rsidTr="004F7CB2">
        <w:trPr>
          <w:jc w:val="center"/>
        </w:trPr>
        <w:tc>
          <w:tcPr>
            <w:tcW w:w="916"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1088"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690" w:type="dxa"/>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2162" w:type="dxa"/>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2162"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1291"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1317" w:type="dxa"/>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2300"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1112"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1553"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806" w:type="dxa"/>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r>
      <w:tr w:rsidR="004F7CB2" w:rsidRPr="0092221E" w:rsidTr="004F7CB2">
        <w:trPr>
          <w:jc w:val="center"/>
        </w:trPr>
        <w:tc>
          <w:tcPr>
            <w:tcW w:w="916"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1088"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690" w:type="dxa"/>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2162" w:type="dxa"/>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2162"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1291"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1317" w:type="dxa"/>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2300"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1112"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1553" w:type="dxa"/>
            <w:shd w:val="clear" w:color="auto" w:fill="auto"/>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c>
          <w:tcPr>
            <w:tcW w:w="806" w:type="dxa"/>
          </w:tcPr>
          <w:p w:rsidR="004F7CB2" w:rsidRPr="0092221E" w:rsidRDefault="004F7CB2" w:rsidP="00174169">
            <w:pPr>
              <w:adjustRightInd w:val="0"/>
              <w:snapToGrid w:val="0"/>
              <w:spacing w:line="360" w:lineRule="auto"/>
              <w:rPr>
                <w:rFonts w:ascii="仿宋_GB2312" w:eastAsia="仿宋_GB2312" w:hAnsi="仿宋_GB2312" w:cs="仿宋_GB2312" w:hint="eastAsia"/>
                <w:sz w:val="24"/>
              </w:rPr>
            </w:pPr>
          </w:p>
        </w:tc>
      </w:tr>
    </w:tbl>
    <w:p w:rsidR="006A279A" w:rsidRDefault="006A279A">
      <w:pPr>
        <w:adjustRightInd w:val="0"/>
        <w:snapToGrid w:val="0"/>
        <w:spacing w:line="312" w:lineRule="auto"/>
        <w:rPr>
          <w:rFonts w:ascii="仿宋_GB2312" w:eastAsia="仿宋_GB2312" w:hAnsi="仿宋_GB2312" w:cs="仿宋_GB2312"/>
          <w:sz w:val="24"/>
        </w:rPr>
      </w:pPr>
    </w:p>
    <w:sectPr w:rsidR="006A279A" w:rsidSect="004F7CB2">
      <w:pgSz w:w="16838" w:h="11906" w:orient="landscape"/>
      <w:pgMar w:top="1800" w:right="1440" w:bottom="1800" w:left="144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68B"/>
    <w:rsid w:val="000077A7"/>
    <w:rsid w:val="000175EB"/>
    <w:rsid w:val="00025F27"/>
    <w:rsid w:val="00031294"/>
    <w:rsid w:val="00040484"/>
    <w:rsid w:val="00044667"/>
    <w:rsid w:val="000507D2"/>
    <w:rsid w:val="000750EE"/>
    <w:rsid w:val="00093A32"/>
    <w:rsid w:val="000A0566"/>
    <w:rsid w:val="000A6E47"/>
    <w:rsid w:val="000B1A7E"/>
    <w:rsid w:val="000E35A2"/>
    <w:rsid w:val="000F7D1E"/>
    <w:rsid w:val="00102BB6"/>
    <w:rsid w:val="00104E9D"/>
    <w:rsid w:val="00112158"/>
    <w:rsid w:val="00112F23"/>
    <w:rsid w:val="001162A0"/>
    <w:rsid w:val="00133835"/>
    <w:rsid w:val="00134AD6"/>
    <w:rsid w:val="0013602C"/>
    <w:rsid w:val="00140D08"/>
    <w:rsid w:val="00151847"/>
    <w:rsid w:val="00153218"/>
    <w:rsid w:val="00155A10"/>
    <w:rsid w:val="00155F98"/>
    <w:rsid w:val="001718E2"/>
    <w:rsid w:val="0018758C"/>
    <w:rsid w:val="001911F0"/>
    <w:rsid w:val="00191350"/>
    <w:rsid w:val="001965DC"/>
    <w:rsid w:val="0019720F"/>
    <w:rsid w:val="00197A35"/>
    <w:rsid w:val="001A06A6"/>
    <w:rsid w:val="001A38F5"/>
    <w:rsid w:val="001B2F1E"/>
    <w:rsid w:val="001F5142"/>
    <w:rsid w:val="00244975"/>
    <w:rsid w:val="0026300B"/>
    <w:rsid w:val="00274701"/>
    <w:rsid w:val="00275BFE"/>
    <w:rsid w:val="00282E8E"/>
    <w:rsid w:val="00290FA8"/>
    <w:rsid w:val="00293510"/>
    <w:rsid w:val="002A7BEE"/>
    <w:rsid w:val="002C3E00"/>
    <w:rsid w:val="002D4D08"/>
    <w:rsid w:val="002D6955"/>
    <w:rsid w:val="002E3A47"/>
    <w:rsid w:val="002F63D9"/>
    <w:rsid w:val="002F7370"/>
    <w:rsid w:val="002F7DC5"/>
    <w:rsid w:val="00355926"/>
    <w:rsid w:val="00366C6F"/>
    <w:rsid w:val="00370B8E"/>
    <w:rsid w:val="00372689"/>
    <w:rsid w:val="00384A35"/>
    <w:rsid w:val="00392C95"/>
    <w:rsid w:val="00396F29"/>
    <w:rsid w:val="00397383"/>
    <w:rsid w:val="003C481F"/>
    <w:rsid w:val="003D4B09"/>
    <w:rsid w:val="003F1F8F"/>
    <w:rsid w:val="004048D0"/>
    <w:rsid w:val="00424254"/>
    <w:rsid w:val="0043551C"/>
    <w:rsid w:val="00437A6E"/>
    <w:rsid w:val="00437ED9"/>
    <w:rsid w:val="00455F3C"/>
    <w:rsid w:val="00477D73"/>
    <w:rsid w:val="00482827"/>
    <w:rsid w:val="00486654"/>
    <w:rsid w:val="00486E12"/>
    <w:rsid w:val="0049427A"/>
    <w:rsid w:val="004A2F65"/>
    <w:rsid w:val="004B49A5"/>
    <w:rsid w:val="004B5C1B"/>
    <w:rsid w:val="004D61CB"/>
    <w:rsid w:val="004D7E6F"/>
    <w:rsid w:val="004E0856"/>
    <w:rsid w:val="004F15BC"/>
    <w:rsid w:val="004F4BF1"/>
    <w:rsid w:val="004F7CB2"/>
    <w:rsid w:val="00504CDB"/>
    <w:rsid w:val="00505B79"/>
    <w:rsid w:val="00510801"/>
    <w:rsid w:val="00510C46"/>
    <w:rsid w:val="0052045A"/>
    <w:rsid w:val="00520A02"/>
    <w:rsid w:val="005219CA"/>
    <w:rsid w:val="005344BC"/>
    <w:rsid w:val="00534862"/>
    <w:rsid w:val="0054415E"/>
    <w:rsid w:val="00550976"/>
    <w:rsid w:val="0055213A"/>
    <w:rsid w:val="00564E1B"/>
    <w:rsid w:val="00587806"/>
    <w:rsid w:val="00591D45"/>
    <w:rsid w:val="005A013E"/>
    <w:rsid w:val="005B2D5F"/>
    <w:rsid w:val="005C1992"/>
    <w:rsid w:val="005C1A73"/>
    <w:rsid w:val="005C7431"/>
    <w:rsid w:val="005F6F98"/>
    <w:rsid w:val="00616C9D"/>
    <w:rsid w:val="00620A1C"/>
    <w:rsid w:val="00626A15"/>
    <w:rsid w:val="00631EA8"/>
    <w:rsid w:val="00660BB3"/>
    <w:rsid w:val="00671C1A"/>
    <w:rsid w:val="00680539"/>
    <w:rsid w:val="00680B55"/>
    <w:rsid w:val="006A279A"/>
    <w:rsid w:val="006B02DB"/>
    <w:rsid w:val="006D3E98"/>
    <w:rsid w:val="006F4498"/>
    <w:rsid w:val="006F461D"/>
    <w:rsid w:val="006F6B50"/>
    <w:rsid w:val="007024E1"/>
    <w:rsid w:val="00715CC8"/>
    <w:rsid w:val="0072292B"/>
    <w:rsid w:val="00727DDC"/>
    <w:rsid w:val="0073349C"/>
    <w:rsid w:val="00755F6B"/>
    <w:rsid w:val="00756AFC"/>
    <w:rsid w:val="00780F85"/>
    <w:rsid w:val="00795299"/>
    <w:rsid w:val="007C2E34"/>
    <w:rsid w:val="007D02F6"/>
    <w:rsid w:val="007F1552"/>
    <w:rsid w:val="00812982"/>
    <w:rsid w:val="00836DE4"/>
    <w:rsid w:val="00853186"/>
    <w:rsid w:val="008562FF"/>
    <w:rsid w:val="00862236"/>
    <w:rsid w:val="00885625"/>
    <w:rsid w:val="00890C19"/>
    <w:rsid w:val="008B12AC"/>
    <w:rsid w:val="0091210F"/>
    <w:rsid w:val="0091425A"/>
    <w:rsid w:val="0092368B"/>
    <w:rsid w:val="00940E1E"/>
    <w:rsid w:val="00942EC5"/>
    <w:rsid w:val="00943F41"/>
    <w:rsid w:val="009841B1"/>
    <w:rsid w:val="009868F8"/>
    <w:rsid w:val="009C796E"/>
    <w:rsid w:val="009E00BF"/>
    <w:rsid w:val="009E2F62"/>
    <w:rsid w:val="009F37EF"/>
    <w:rsid w:val="009F4768"/>
    <w:rsid w:val="009F7DF1"/>
    <w:rsid w:val="00A03416"/>
    <w:rsid w:val="00A304B9"/>
    <w:rsid w:val="00A40F0E"/>
    <w:rsid w:val="00A82A0E"/>
    <w:rsid w:val="00A82CA7"/>
    <w:rsid w:val="00A94686"/>
    <w:rsid w:val="00AA55D9"/>
    <w:rsid w:val="00AA56B1"/>
    <w:rsid w:val="00AB43E0"/>
    <w:rsid w:val="00AC7608"/>
    <w:rsid w:val="00AD0F2F"/>
    <w:rsid w:val="00AD19CB"/>
    <w:rsid w:val="00AE07DA"/>
    <w:rsid w:val="00B071DD"/>
    <w:rsid w:val="00B10976"/>
    <w:rsid w:val="00B121B9"/>
    <w:rsid w:val="00B220D2"/>
    <w:rsid w:val="00B31DBD"/>
    <w:rsid w:val="00B51D33"/>
    <w:rsid w:val="00B56946"/>
    <w:rsid w:val="00B64EB6"/>
    <w:rsid w:val="00B87E67"/>
    <w:rsid w:val="00B90EE9"/>
    <w:rsid w:val="00B92684"/>
    <w:rsid w:val="00B96405"/>
    <w:rsid w:val="00B97051"/>
    <w:rsid w:val="00BA2DC5"/>
    <w:rsid w:val="00BA5D1D"/>
    <w:rsid w:val="00BC48C6"/>
    <w:rsid w:val="00BD408F"/>
    <w:rsid w:val="00BE5B1C"/>
    <w:rsid w:val="00BF2A9B"/>
    <w:rsid w:val="00C0322B"/>
    <w:rsid w:val="00C10CB5"/>
    <w:rsid w:val="00C17E28"/>
    <w:rsid w:val="00C251F2"/>
    <w:rsid w:val="00C46D4B"/>
    <w:rsid w:val="00C532A6"/>
    <w:rsid w:val="00C53C74"/>
    <w:rsid w:val="00CB1753"/>
    <w:rsid w:val="00CE1BA9"/>
    <w:rsid w:val="00CF033E"/>
    <w:rsid w:val="00CF38E2"/>
    <w:rsid w:val="00D03573"/>
    <w:rsid w:val="00D10360"/>
    <w:rsid w:val="00D40162"/>
    <w:rsid w:val="00D44D78"/>
    <w:rsid w:val="00D6445E"/>
    <w:rsid w:val="00D66B1D"/>
    <w:rsid w:val="00D82E78"/>
    <w:rsid w:val="00D900CF"/>
    <w:rsid w:val="00DB0A3E"/>
    <w:rsid w:val="00DB203E"/>
    <w:rsid w:val="00DB40B1"/>
    <w:rsid w:val="00DC5120"/>
    <w:rsid w:val="00DC6A48"/>
    <w:rsid w:val="00DE51DD"/>
    <w:rsid w:val="00DE53C7"/>
    <w:rsid w:val="00DF0830"/>
    <w:rsid w:val="00DF2560"/>
    <w:rsid w:val="00DF25C8"/>
    <w:rsid w:val="00E14D38"/>
    <w:rsid w:val="00E17EE0"/>
    <w:rsid w:val="00E312FC"/>
    <w:rsid w:val="00E33385"/>
    <w:rsid w:val="00E417A7"/>
    <w:rsid w:val="00E50D7B"/>
    <w:rsid w:val="00E8067D"/>
    <w:rsid w:val="00E860BC"/>
    <w:rsid w:val="00EA098A"/>
    <w:rsid w:val="00EA21E8"/>
    <w:rsid w:val="00EB1133"/>
    <w:rsid w:val="00EC331A"/>
    <w:rsid w:val="00EC5A38"/>
    <w:rsid w:val="00ED24BC"/>
    <w:rsid w:val="00ED367F"/>
    <w:rsid w:val="00ED7B9E"/>
    <w:rsid w:val="00EE588D"/>
    <w:rsid w:val="00EF3B48"/>
    <w:rsid w:val="00EF618F"/>
    <w:rsid w:val="00F33D26"/>
    <w:rsid w:val="00F56F5C"/>
    <w:rsid w:val="00F66654"/>
    <w:rsid w:val="00F67FB9"/>
    <w:rsid w:val="00F71B4F"/>
    <w:rsid w:val="00F72F07"/>
    <w:rsid w:val="00F76B0B"/>
    <w:rsid w:val="00F92D8B"/>
    <w:rsid w:val="00F964B2"/>
    <w:rsid w:val="048514DF"/>
    <w:rsid w:val="09017BEA"/>
    <w:rsid w:val="0BF5432A"/>
    <w:rsid w:val="0EAB7246"/>
    <w:rsid w:val="11C65F03"/>
    <w:rsid w:val="12F52E62"/>
    <w:rsid w:val="1914427A"/>
    <w:rsid w:val="220A5018"/>
    <w:rsid w:val="27583D8A"/>
    <w:rsid w:val="275D384C"/>
    <w:rsid w:val="27735E94"/>
    <w:rsid w:val="39895680"/>
    <w:rsid w:val="3E3D32A1"/>
    <w:rsid w:val="41DB3CF0"/>
    <w:rsid w:val="49F3466C"/>
    <w:rsid w:val="4FE935E5"/>
    <w:rsid w:val="546836A2"/>
    <w:rsid w:val="5B2E5EED"/>
    <w:rsid w:val="64DF176B"/>
    <w:rsid w:val="692510F1"/>
    <w:rsid w:val="69685968"/>
    <w:rsid w:val="6A2656E9"/>
    <w:rsid w:val="6E3F614B"/>
    <w:rsid w:val="710507EC"/>
    <w:rsid w:val="71DF6039"/>
    <w:rsid w:val="756139CB"/>
    <w:rsid w:val="75846320"/>
    <w:rsid w:val="77C60D0F"/>
    <w:rsid w:val="7E715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97D239"/>
  <w15:docId w15:val="{C35C3E5C-AECA-44E9-B23B-EAA6C944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kern w:val="0"/>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kern w:val="0"/>
      <w:sz w:val="18"/>
      <w:szCs w:val="18"/>
    </w:rPr>
  </w:style>
  <w:style w:type="character" w:customStyle="1" w:styleId="a4">
    <w:name w:val="页脚 字符"/>
    <w:link w:val="a3"/>
    <w:uiPriority w:val="99"/>
    <w:qFormat/>
    <w:rPr>
      <w:sz w:val="18"/>
      <w:szCs w:val="18"/>
    </w:rPr>
  </w:style>
  <w:style w:type="character" w:customStyle="1" w:styleId="a6">
    <w:name w:val="页眉 字符"/>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倪莉娟</dc:creator>
  <cp:lastModifiedBy>ht</cp:lastModifiedBy>
  <cp:revision>8</cp:revision>
  <cp:lastPrinted>2019-11-06T07:22:00Z</cp:lastPrinted>
  <dcterms:created xsi:type="dcterms:W3CDTF">2021-10-28T03:11:00Z</dcterms:created>
  <dcterms:modified xsi:type="dcterms:W3CDTF">2024-01-03T13:34:00Z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0664718E90AC482790F816654F5EA986</vt:lpwstr>
  </property>
</Properties>
</file>