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4E" w:rsidRPr="009D604E" w:rsidRDefault="009D604E" w:rsidP="009D604E">
      <w:pPr>
        <w:spacing w:line="360" w:lineRule="auto"/>
        <w:jc w:val="center"/>
        <w:rPr>
          <w:rFonts w:ascii="宋体" w:eastAsia="宋体" w:hAnsi="宋体"/>
          <w:b/>
          <w:sz w:val="24"/>
          <w:szCs w:val="24"/>
        </w:rPr>
      </w:pPr>
      <w:r w:rsidRPr="009D604E">
        <w:rPr>
          <w:rFonts w:ascii="宋体" w:eastAsia="宋体" w:hAnsi="宋体" w:hint="eastAsia"/>
          <w:b/>
          <w:sz w:val="24"/>
          <w:szCs w:val="24"/>
        </w:rPr>
        <w:t>国家自然</w:t>
      </w:r>
      <w:r w:rsidRPr="009D604E">
        <w:rPr>
          <w:rFonts w:ascii="宋体" w:eastAsia="宋体" w:hAnsi="宋体"/>
          <w:b/>
          <w:sz w:val="24"/>
          <w:szCs w:val="24"/>
        </w:rPr>
        <w:t>科学基金</w:t>
      </w:r>
      <w:r w:rsidRPr="009D604E">
        <w:rPr>
          <w:rFonts w:ascii="宋体" w:eastAsia="宋体" w:hAnsi="宋体" w:hint="eastAsia"/>
          <w:b/>
          <w:sz w:val="24"/>
          <w:szCs w:val="24"/>
        </w:rPr>
        <w:t>第二代量子体系的构筑和操控重大研究计划</w:t>
      </w:r>
    </w:p>
    <w:p w:rsidR="009D604E" w:rsidRPr="009D604E" w:rsidRDefault="009D604E" w:rsidP="009D604E">
      <w:pPr>
        <w:spacing w:line="360" w:lineRule="auto"/>
        <w:jc w:val="center"/>
        <w:rPr>
          <w:rFonts w:ascii="宋体" w:eastAsia="宋体" w:hAnsi="宋体"/>
          <w:b/>
          <w:sz w:val="24"/>
          <w:szCs w:val="24"/>
        </w:rPr>
      </w:pPr>
      <w:bookmarkStart w:id="0" w:name="_GoBack"/>
      <w:r w:rsidRPr="009D604E">
        <w:rPr>
          <w:rFonts w:ascii="宋体" w:eastAsia="宋体" w:hAnsi="宋体"/>
          <w:b/>
          <w:sz w:val="24"/>
          <w:szCs w:val="24"/>
        </w:rPr>
        <w:t>2023年度项目指南</w:t>
      </w:r>
    </w:p>
    <w:bookmarkEnd w:id="0"/>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proofErr w:type="gramStart"/>
      <w:r w:rsidRPr="009D604E">
        <w:rPr>
          <w:rFonts w:ascii="宋体" w:eastAsia="宋体" w:hAnsi="宋体" w:hint="eastAsia"/>
          <w:sz w:val="24"/>
          <w:szCs w:val="24"/>
        </w:rPr>
        <w:t>本重大</w:t>
      </w:r>
      <w:proofErr w:type="gramEnd"/>
      <w:r w:rsidRPr="009D604E">
        <w:rPr>
          <w:rFonts w:ascii="宋体" w:eastAsia="宋体" w:hAnsi="宋体" w:hint="eastAsia"/>
          <w:sz w:val="24"/>
          <w:szCs w:val="24"/>
        </w:rPr>
        <w:t>研究计划旨在通过对展示纠缠</w:t>
      </w:r>
      <w:r w:rsidRPr="009D604E">
        <w:rPr>
          <w:rFonts w:ascii="宋体" w:eastAsia="宋体" w:hAnsi="宋体"/>
          <w:sz w:val="24"/>
          <w:szCs w:val="24"/>
        </w:rPr>
        <w:t>/叠加量子态等量子行为的第二代量子体系进行构筑和操控，开展量子信息科学方面的前瞻性和基础性的研究，推动数理、信息、工程与材料、化学等多学科交叉研究，为实现量子计算机等量子技术奠定物理基础。</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一、科学目标</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proofErr w:type="gramStart"/>
      <w:r w:rsidRPr="009D604E">
        <w:rPr>
          <w:rFonts w:ascii="宋体" w:eastAsia="宋体" w:hAnsi="宋体" w:hint="eastAsia"/>
          <w:sz w:val="24"/>
          <w:szCs w:val="24"/>
        </w:rPr>
        <w:t>本重大</w:t>
      </w:r>
      <w:proofErr w:type="gramEnd"/>
      <w:r w:rsidRPr="009D604E">
        <w:rPr>
          <w:rFonts w:ascii="宋体" w:eastAsia="宋体" w:hAnsi="宋体" w:hint="eastAsia"/>
          <w:sz w:val="24"/>
          <w:szCs w:val="24"/>
        </w:rPr>
        <w:t>研究计划的总体科学目标为：</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（一）探索和制备可用于量子计算和量子探测的高质量材料，实现量子态精准构筑，探索新型量子体系。</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（二）发展量子态测量和操控技术，提升探测和调控精度，探索新的技术方法。</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（三）针对可纠错固态量子计算、高温超导机理、拓扑量子体系和低维量子体系开展前瞻性研究，在若干方向取得重大科学突破。</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二、核心科学问题</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（一）关键量子功能材料的可控制备与量子态体系的精准构筑。</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（二）量子态精密探测与操控实验技术及理论方法。</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（三）面向超导等固态量子计算的研究。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（四）新型量子计算体系和实现方案探索。</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三、</w:t>
      </w:r>
      <w:r w:rsidRPr="009D604E">
        <w:rPr>
          <w:rFonts w:ascii="宋体" w:eastAsia="宋体" w:hAnsi="宋体"/>
          <w:sz w:val="24"/>
          <w:szCs w:val="24"/>
        </w:rPr>
        <w:t>2023年度资助计划</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proofErr w:type="gramStart"/>
      <w:r w:rsidRPr="009D604E">
        <w:rPr>
          <w:rFonts w:ascii="宋体" w:eastAsia="宋体" w:hAnsi="宋体" w:hint="eastAsia"/>
          <w:sz w:val="24"/>
          <w:szCs w:val="24"/>
        </w:rPr>
        <w:t>本重大</w:t>
      </w:r>
      <w:proofErr w:type="gramEnd"/>
      <w:r w:rsidRPr="009D604E">
        <w:rPr>
          <w:rFonts w:ascii="宋体" w:eastAsia="宋体" w:hAnsi="宋体" w:hint="eastAsia"/>
          <w:sz w:val="24"/>
          <w:szCs w:val="24"/>
        </w:rPr>
        <w:t>研究计划对探索性强、开拓新方向的申请以培育项目予以资助，拟资助培育项目</w:t>
      </w:r>
      <w:r w:rsidRPr="009D604E">
        <w:rPr>
          <w:rFonts w:ascii="宋体" w:eastAsia="宋体" w:hAnsi="宋体"/>
          <w:sz w:val="24"/>
          <w:szCs w:val="24"/>
        </w:rPr>
        <w:t>14项，直接费用平均资助强度约为80万元/项，资助期限为3年，申请书中研究期限应填写“2024年1月1日－2026年12月31日”；对已有较好工作积累、有望在第二代量子体系的构筑和操控研究方面取得重要突破的申请将以重点支持项目和集成项目予以资助：拟资助重点支持项目9项，直接费用平均资助强度约为350万元/项，资助期限为4年，申请书中研究期限应填写“2024年1月1日－2027年12月31日”；拟资助集成项目2项，直接费用平均资助</w:t>
      </w:r>
      <w:r w:rsidRPr="009D604E">
        <w:rPr>
          <w:rFonts w:ascii="宋体" w:eastAsia="宋体" w:hAnsi="宋体" w:hint="eastAsia"/>
          <w:sz w:val="24"/>
          <w:szCs w:val="24"/>
        </w:rPr>
        <w:t>强度约为</w:t>
      </w:r>
      <w:r w:rsidRPr="009D604E">
        <w:rPr>
          <w:rFonts w:ascii="宋体" w:eastAsia="宋体" w:hAnsi="宋体"/>
          <w:sz w:val="24"/>
          <w:szCs w:val="24"/>
        </w:rPr>
        <w:t>600万元/项，资助期限为3年，申请书中研究期限应填写“2024年1月1日－2026年12月31日”。</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lastRenderedPageBreak/>
        <w:t xml:space="preserve">　　四、</w:t>
      </w:r>
      <w:r w:rsidRPr="009D604E">
        <w:rPr>
          <w:rFonts w:ascii="宋体" w:eastAsia="宋体" w:hAnsi="宋体"/>
          <w:sz w:val="24"/>
          <w:szCs w:val="24"/>
        </w:rPr>
        <w:t>2023年度资助研究方向</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（一）培育项目和重点支持项目。</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重点关注面向量子计算的物理体系的相关前瞻性和基础性研究，</w:t>
      </w:r>
      <w:r w:rsidRPr="009D604E">
        <w:rPr>
          <w:rFonts w:ascii="宋体" w:eastAsia="宋体" w:hAnsi="宋体"/>
          <w:sz w:val="24"/>
          <w:szCs w:val="24"/>
        </w:rPr>
        <w:t>2023年度培育项目和重点支持项目主要资助方向如下：</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1.量子功能材料的可控制备与量子态体系的精准构筑。</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(1)量子计算功能材料的设计与制备；</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(2)面向非阿贝尔任意子统计的材料及器件的设计与制备；</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(3)基于各类量子态的量子系统构筑。</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2.量子态精密探测与操控实验技术、方法及理论。</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(1)量子态探测技术与方法；</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(2)量子纠缠的操控技术与方案；</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(3)量子精密测量新理论与新方法。</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3.量子计算的物理实现与软件。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(1)长相干时间的量子计算器件；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(2)量子门操控的保真度提高；</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(3)量子比特的集成和操控；</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(4)量子纠错、机器学习方法和量子算法研究；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(5)量子计算的操作系统和软件研究。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4.拓扑量子计算体系和实现方案探索。</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(1)马约拉纳</w:t>
      </w:r>
      <w:proofErr w:type="gramStart"/>
      <w:r w:rsidRPr="009D604E">
        <w:rPr>
          <w:rFonts w:ascii="宋体" w:eastAsia="宋体" w:hAnsi="宋体"/>
          <w:sz w:val="24"/>
          <w:szCs w:val="24"/>
        </w:rPr>
        <w:t>零能模</w:t>
      </w:r>
      <w:proofErr w:type="gramEnd"/>
      <w:r w:rsidRPr="009D604E">
        <w:rPr>
          <w:rFonts w:ascii="宋体" w:eastAsia="宋体" w:hAnsi="宋体"/>
          <w:sz w:val="24"/>
          <w:szCs w:val="24"/>
        </w:rPr>
        <w:t>的非阿贝尔统计性质的研究；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(2)拓扑量子比特的设计与实现。</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（二）集成项目。</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2023年度围绕重大研究计划总体科学目标，在以下2个方向进行集成：</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1.超导量子比特的集成、操控与纠错。</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研发长寿命的超导量子比特和谐振腔，优化比特、谐振腔间的耦合形式和调控方案；发展多比特相干集成架构和芯片封装工艺，研制新型量子元器件支撑比特的快速重置、调控、读出和反馈等功能，构筑高质量的</w:t>
      </w:r>
      <w:proofErr w:type="gramStart"/>
      <w:r w:rsidRPr="009D604E">
        <w:rPr>
          <w:rFonts w:ascii="宋体" w:eastAsia="宋体" w:hAnsi="宋体" w:hint="eastAsia"/>
          <w:sz w:val="24"/>
          <w:szCs w:val="24"/>
        </w:rPr>
        <w:t>集成达</w:t>
      </w:r>
      <w:proofErr w:type="gramEnd"/>
      <w:r w:rsidRPr="009D604E">
        <w:rPr>
          <w:rFonts w:ascii="宋体" w:eastAsia="宋体" w:hAnsi="宋体" w:hint="eastAsia"/>
          <w:sz w:val="24"/>
          <w:szCs w:val="24"/>
        </w:rPr>
        <w:t>上百比特和谐振腔的超导量子芯片；发展低温测控技术，实现保真度超过</w:t>
      </w:r>
      <w:r w:rsidRPr="009D604E">
        <w:rPr>
          <w:rFonts w:ascii="宋体" w:eastAsia="宋体" w:hAnsi="宋体"/>
          <w:sz w:val="24"/>
          <w:szCs w:val="24"/>
        </w:rPr>
        <w:t>99.5%的两比特量子门，基于量子纠错和错误缓解技术</w:t>
      </w:r>
      <w:proofErr w:type="gramStart"/>
      <w:r w:rsidRPr="009D604E">
        <w:rPr>
          <w:rFonts w:ascii="宋体" w:eastAsia="宋体" w:hAnsi="宋体"/>
          <w:sz w:val="24"/>
          <w:szCs w:val="24"/>
        </w:rPr>
        <w:t>实现长</w:t>
      </w:r>
      <w:proofErr w:type="gramEnd"/>
      <w:r w:rsidRPr="009D604E">
        <w:rPr>
          <w:rFonts w:ascii="宋体" w:eastAsia="宋体" w:hAnsi="宋体"/>
          <w:sz w:val="24"/>
          <w:szCs w:val="24"/>
        </w:rPr>
        <w:t>寿命/低错误率的逻辑比特；实现基于逻辑</w:t>
      </w:r>
      <w:r w:rsidRPr="009D604E">
        <w:rPr>
          <w:rFonts w:ascii="宋体" w:eastAsia="宋体" w:hAnsi="宋体"/>
          <w:sz w:val="24"/>
          <w:szCs w:val="24"/>
        </w:rPr>
        <w:lastRenderedPageBreak/>
        <w:t>比特的量子纠缠分发，演示量子节点之间的量子态传输，探索多节点互联的具有特定功能的量子网络，展示有代表性的量子算法和量子模拟应用。</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2.马约拉纳体系的制备、操控与编织。</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制备具有较高</w:t>
      </w:r>
      <w:r w:rsidRPr="009D604E">
        <w:rPr>
          <w:rFonts w:ascii="宋体" w:eastAsia="宋体" w:hAnsi="宋体"/>
          <w:sz w:val="24"/>
          <w:szCs w:val="24"/>
        </w:rPr>
        <w:t>Tc、大面积均匀的拓扑超导材料，并在其中诱导出马约拉</w:t>
      </w:r>
      <w:proofErr w:type="gramStart"/>
      <w:r w:rsidRPr="009D604E">
        <w:rPr>
          <w:rFonts w:ascii="宋体" w:eastAsia="宋体" w:hAnsi="宋体"/>
          <w:sz w:val="24"/>
          <w:szCs w:val="24"/>
        </w:rPr>
        <w:t>纳零能模</w:t>
      </w:r>
      <w:proofErr w:type="gramEnd"/>
      <w:r w:rsidRPr="009D604E">
        <w:rPr>
          <w:rFonts w:ascii="宋体" w:eastAsia="宋体" w:hAnsi="宋体"/>
          <w:sz w:val="24"/>
          <w:szCs w:val="24"/>
        </w:rPr>
        <w:t>。发展具有高能量分辨、空间分辨和自旋分辨的谱学手段，精确测量马约纳拉</w:t>
      </w:r>
      <w:proofErr w:type="gramStart"/>
      <w:r w:rsidRPr="009D604E">
        <w:rPr>
          <w:rFonts w:ascii="宋体" w:eastAsia="宋体" w:hAnsi="宋体"/>
          <w:sz w:val="24"/>
          <w:szCs w:val="24"/>
        </w:rPr>
        <w:t>零能模</w:t>
      </w:r>
      <w:proofErr w:type="gramEnd"/>
      <w:r w:rsidRPr="009D604E">
        <w:rPr>
          <w:rFonts w:ascii="宋体" w:eastAsia="宋体" w:hAnsi="宋体"/>
          <w:sz w:val="24"/>
          <w:szCs w:val="24"/>
        </w:rPr>
        <w:t>的自旋特征、量子电导特征和空间分布特征；探测马约纳拉</w:t>
      </w:r>
      <w:proofErr w:type="gramStart"/>
      <w:r w:rsidRPr="009D604E">
        <w:rPr>
          <w:rFonts w:ascii="宋体" w:eastAsia="宋体" w:hAnsi="宋体"/>
          <w:sz w:val="24"/>
          <w:szCs w:val="24"/>
        </w:rPr>
        <w:t>零能模</w:t>
      </w:r>
      <w:proofErr w:type="gramEnd"/>
      <w:r w:rsidRPr="009D604E">
        <w:rPr>
          <w:rFonts w:ascii="宋体" w:eastAsia="宋体" w:hAnsi="宋体"/>
          <w:sz w:val="24"/>
          <w:szCs w:val="24"/>
        </w:rPr>
        <w:t>的量子散粒噪声特征；研究马约纳拉</w:t>
      </w:r>
      <w:proofErr w:type="gramStart"/>
      <w:r w:rsidRPr="009D604E">
        <w:rPr>
          <w:rFonts w:ascii="宋体" w:eastAsia="宋体" w:hAnsi="宋体"/>
          <w:sz w:val="24"/>
          <w:szCs w:val="24"/>
        </w:rPr>
        <w:t>零能模之间</w:t>
      </w:r>
      <w:proofErr w:type="gramEnd"/>
      <w:r w:rsidRPr="009D604E">
        <w:rPr>
          <w:rFonts w:ascii="宋体" w:eastAsia="宋体" w:hAnsi="宋体"/>
          <w:sz w:val="24"/>
          <w:szCs w:val="24"/>
        </w:rPr>
        <w:t>的耦合规律。基于外场、应力和</w:t>
      </w:r>
      <w:proofErr w:type="gramStart"/>
      <w:r w:rsidRPr="009D604E">
        <w:rPr>
          <w:rFonts w:ascii="宋体" w:eastAsia="宋体" w:hAnsi="宋体"/>
          <w:sz w:val="24"/>
          <w:szCs w:val="24"/>
        </w:rPr>
        <w:t>磁电</w:t>
      </w:r>
      <w:proofErr w:type="gramEnd"/>
      <w:r w:rsidRPr="009D604E">
        <w:rPr>
          <w:rFonts w:ascii="宋体" w:eastAsia="宋体" w:hAnsi="宋体"/>
          <w:sz w:val="24"/>
          <w:szCs w:val="24"/>
        </w:rPr>
        <w:t>耦合等手段，实现对磁通涡旋形态的人工操控，实现马约拉纳</w:t>
      </w:r>
      <w:proofErr w:type="gramStart"/>
      <w:r w:rsidRPr="009D604E">
        <w:rPr>
          <w:rFonts w:ascii="宋体" w:eastAsia="宋体" w:hAnsi="宋体"/>
          <w:sz w:val="24"/>
          <w:szCs w:val="24"/>
        </w:rPr>
        <w:t>零能模</w:t>
      </w:r>
      <w:proofErr w:type="gramEnd"/>
      <w:r w:rsidRPr="009D604E">
        <w:rPr>
          <w:rFonts w:ascii="宋体" w:eastAsia="宋体" w:hAnsi="宋体"/>
          <w:sz w:val="24"/>
          <w:szCs w:val="24"/>
        </w:rPr>
        <w:t>的融合和编织的关键实验验证。基于</w:t>
      </w:r>
      <w:proofErr w:type="gramStart"/>
      <w:r w:rsidRPr="009D604E">
        <w:rPr>
          <w:rFonts w:ascii="宋体" w:eastAsia="宋体" w:hAnsi="宋体"/>
          <w:sz w:val="24"/>
          <w:szCs w:val="24"/>
        </w:rPr>
        <w:t>微纳加工</w:t>
      </w:r>
      <w:proofErr w:type="gramEnd"/>
      <w:r w:rsidRPr="009D604E">
        <w:rPr>
          <w:rFonts w:ascii="宋体" w:eastAsia="宋体" w:hAnsi="宋体"/>
          <w:sz w:val="24"/>
          <w:szCs w:val="24"/>
        </w:rPr>
        <w:t>技术构筑可包含多个马约拉纳</w:t>
      </w:r>
      <w:proofErr w:type="gramStart"/>
      <w:r w:rsidRPr="009D604E">
        <w:rPr>
          <w:rFonts w:ascii="宋体" w:eastAsia="宋体" w:hAnsi="宋体"/>
          <w:sz w:val="24"/>
          <w:szCs w:val="24"/>
        </w:rPr>
        <w:t>零能模</w:t>
      </w:r>
      <w:proofErr w:type="gramEnd"/>
      <w:r w:rsidRPr="009D604E">
        <w:rPr>
          <w:rFonts w:ascii="宋体" w:eastAsia="宋体" w:hAnsi="宋体"/>
          <w:sz w:val="24"/>
          <w:szCs w:val="24"/>
        </w:rPr>
        <w:t>的拓扑超导量子器件，并尝试对马约拉纳</w:t>
      </w:r>
      <w:proofErr w:type="gramStart"/>
      <w:r w:rsidRPr="009D604E">
        <w:rPr>
          <w:rFonts w:ascii="宋体" w:eastAsia="宋体" w:hAnsi="宋体"/>
          <w:sz w:val="24"/>
          <w:szCs w:val="24"/>
        </w:rPr>
        <w:t>零能模进行</w:t>
      </w:r>
      <w:proofErr w:type="gramEnd"/>
      <w:r w:rsidRPr="009D604E">
        <w:rPr>
          <w:rFonts w:ascii="宋体" w:eastAsia="宋体" w:hAnsi="宋体"/>
          <w:sz w:val="24"/>
          <w:szCs w:val="24"/>
        </w:rPr>
        <w:t>操控、融合与编织。</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五、遴选项目的基本原则</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为确保实现总体科学目标，</w:t>
      </w:r>
      <w:proofErr w:type="gramStart"/>
      <w:r w:rsidRPr="009D604E">
        <w:rPr>
          <w:rFonts w:ascii="宋体" w:eastAsia="宋体" w:hAnsi="宋体" w:hint="eastAsia"/>
          <w:sz w:val="24"/>
          <w:szCs w:val="24"/>
        </w:rPr>
        <w:t>本重大</w:t>
      </w:r>
      <w:proofErr w:type="gramEnd"/>
      <w:r w:rsidRPr="009D604E">
        <w:rPr>
          <w:rFonts w:ascii="宋体" w:eastAsia="宋体" w:hAnsi="宋体" w:hint="eastAsia"/>
          <w:sz w:val="24"/>
          <w:szCs w:val="24"/>
        </w:rPr>
        <w:t>研究计划要求所有申请应聚焦到第二代量子体系的构筑和操控，围绕核心科学问题开展研究。鼓励多学科实质性交叉合作研究，特别是第二代量子体系在信息、工程与材料科学以及化学领域的交叉性研究，注重理论与实验的有机结合。优先支持的方向如下：</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（一）前沿领域关键量子功能材料的可控制备与量子态体系的精准构筑。</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（二）量子态精密探测与操控实验技术及理论方法研究，鼓励开发相应的原创技术与方法，并有望产生重大应用的研究。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（三）面向超导等固态量子计算的研究，鼓励探索具有原创性的全新方案。</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（四）新型量子计算体系和方案的探索。</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六、申请要求及注意事项</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（一）申请条件。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proofErr w:type="gramStart"/>
      <w:r w:rsidRPr="009D604E">
        <w:rPr>
          <w:rFonts w:ascii="宋体" w:eastAsia="宋体" w:hAnsi="宋体" w:hint="eastAsia"/>
          <w:sz w:val="24"/>
          <w:szCs w:val="24"/>
        </w:rPr>
        <w:t>本重大</w:t>
      </w:r>
      <w:proofErr w:type="gramEnd"/>
      <w:r w:rsidRPr="009D604E">
        <w:rPr>
          <w:rFonts w:ascii="宋体" w:eastAsia="宋体" w:hAnsi="宋体" w:hint="eastAsia"/>
          <w:sz w:val="24"/>
          <w:szCs w:val="24"/>
        </w:rPr>
        <w:t>研究计划项目申请人应当具备以下条件：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1.具有承担基础研究课题的经历；</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2.具有高级专业技术职务（职称）。</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（二）限</w:t>
      </w:r>
      <w:proofErr w:type="gramStart"/>
      <w:r w:rsidRPr="009D604E">
        <w:rPr>
          <w:rFonts w:ascii="宋体" w:eastAsia="宋体" w:hAnsi="宋体" w:hint="eastAsia"/>
          <w:sz w:val="24"/>
          <w:szCs w:val="24"/>
        </w:rPr>
        <w:t>项申请</w:t>
      </w:r>
      <w:proofErr w:type="gramEnd"/>
      <w:r w:rsidRPr="009D604E">
        <w:rPr>
          <w:rFonts w:ascii="宋体" w:eastAsia="宋体" w:hAnsi="宋体" w:hint="eastAsia"/>
          <w:sz w:val="24"/>
          <w:szCs w:val="24"/>
        </w:rPr>
        <w:t>规定。</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执行《</w:t>
      </w:r>
      <w:r w:rsidRPr="009D604E">
        <w:rPr>
          <w:rFonts w:ascii="宋体" w:eastAsia="宋体" w:hAnsi="宋体"/>
          <w:sz w:val="24"/>
          <w:szCs w:val="24"/>
        </w:rPr>
        <w:t>2023年度国家自然科学基金项目指南》“申请规定”中限</w:t>
      </w:r>
      <w:proofErr w:type="gramStart"/>
      <w:r w:rsidRPr="009D604E">
        <w:rPr>
          <w:rFonts w:ascii="宋体" w:eastAsia="宋体" w:hAnsi="宋体"/>
          <w:sz w:val="24"/>
          <w:szCs w:val="24"/>
        </w:rPr>
        <w:t>项申请</w:t>
      </w:r>
      <w:proofErr w:type="gramEnd"/>
      <w:r w:rsidRPr="009D604E">
        <w:rPr>
          <w:rFonts w:ascii="宋体" w:eastAsia="宋体" w:hAnsi="宋体"/>
          <w:sz w:val="24"/>
          <w:szCs w:val="24"/>
        </w:rPr>
        <w:t>规</w:t>
      </w:r>
      <w:r w:rsidRPr="009D604E">
        <w:rPr>
          <w:rFonts w:ascii="宋体" w:eastAsia="宋体" w:hAnsi="宋体"/>
          <w:sz w:val="24"/>
          <w:szCs w:val="24"/>
        </w:rPr>
        <w:lastRenderedPageBreak/>
        <w:t>定的相关要求。</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（三）申请注意事项。</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申请人和依托单位应当认真阅读并执行本项目指南、《</w:t>
      </w:r>
      <w:r w:rsidRPr="009D604E">
        <w:rPr>
          <w:rFonts w:ascii="宋体" w:eastAsia="宋体" w:hAnsi="宋体"/>
          <w:sz w:val="24"/>
          <w:szCs w:val="24"/>
        </w:rPr>
        <w:t>2023年度国家自然科学基金项目指南》和《关于2023年度国家自然科学基金项目申请与结题等有关事项的通告》中相关要求。</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w:t>
      </w:r>
      <w:proofErr w:type="gramStart"/>
      <w:r w:rsidRPr="009D604E">
        <w:rPr>
          <w:rFonts w:ascii="宋体" w:eastAsia="宋体" w:hAnsi="宋体"/>
          <w:sz w:val="24"/>
          <w:szCs w:val="24"/>
        </w:rPr>
        <w:t>本重大</w:t>
      </w:r>
      <w:proofErr w:type="gramEnd"/>
      <w:r w:rsidRPr="009D604E">
        <w:rPr>
          <w:rFonts w:ascii="宋体" w:eastAsia="宋体" w:hAnsi="宋体"/>
          <w:sz w:val="24"/>
          <w:szCs w:val="24"/>
        </w:rPr>
        <w:t>研究计划项目实行无纸化申请。申请书提交日期为2023年5月25日—5月31日16时。</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2.项目申请书采用在线方式撰写。对申请人具体要求如下：</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1）申请人应当按照科学基金网络信息系统中重大研究计划项目的填报说明与撰写提纲要求在线填写和提交电子申请书及附件材料。</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w:t>
      </w:r>
      <w:proofErr w:type="gramStart"/>
      <w:r w:rsidRPr="009D604E">
        <w:rPr>
          <w:rFonts w:ascii="宋体" w:eastAsia="宋体" w:hAnsi="宋体"/>
          <w:sz w:val="24"/>
          <w:szCs w:val="24"/>
        </w:rPr>
        <w:t>本重大</w:t>
      </w:r>
      <w:proofErr w:type="gramEnd"/>
      <w:r w:rsidRPr="009D604E">
        <w:rPr>
          <w:rFonts w:ascii="宋体" w:eastAsia="宋体" w:hAnsi="宋体"/>
          <w:sz w:val="24"/>
          <w:szCs w:val="24"/>
        </w:rPr>
        <w:t>研究计划旨在紧密围绕核心科学问题，将对多学科相关研究进行战略性的方向引导和优势整合，成为一个项目集群。申请人应根据</w:t>
      </w:r>
      <w:proofErr w:type="gramStart"/>
      <w:r w:rsidRPr="009D604E">
        <w:rPr>
          <w:rFonts w:ascii="宋体" w:eastAsia="宋体" w:hAnsi="宋体"/>
          <w:sz w:val="24"/>
          <w:szCs w:val="24"/>
        </w:rPr>
        <w:t>本重大</w:t>
      </w:r>
      <w:proofErr w:type="gramEnd"/>
      <w:r w:rsidRPr="009D604E">
        <w:rPr>
          <w:rFonts w:ascii="宋体" w:eastAsia="宋体" w:hAnsi="宋体"/>
          <w:sz w:val="24"/>
          <w:szCs w:val="24"/>
        </w:rPr>
        <w:t>研究计划拟解决的具体科学问题和项目指南公布的拟资助研究方向，自行拟定项目名称、科学目标、研究内容、技术路线和相应的研究经费等。</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3）申请书中的资助类别选择“重大研究计划”，亚类说明选择“培育项目”“重点支持项目”或“集成项目”，“附注说明”选择“第二代量子体系的构筑和操控”，根据申请的具体研究内容选择相应的申请代码。培育项目和重点支持项目的合作研究单位不得超过2个，集成项目合作研究单位不超过4个。</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4）申请人在申请书“立项依据与研究内容”部分，需首先注明申请书研究内容所对应的2023年度资助研究方向（本项目指南第四部分），并说明对解决</w:t>
      </w:r>
      <w:proofErr w:type="gramStart"/>
      <w:r w:rsidRPr="009D604E">
        <w:rPr>
          <w:rFonts w:ascii="宋体" w:eastAsia="宋体" w:hAnsi="宋体"/>
          <w:sz w:val="24"/>
          <w:szCs w:val="24"/>
        </w:rPr>
        <w:t>本重大</w:t>
      </w:r>
      <w:proofErr w:type="gramEnd"/>
      <w:r w:rsidRPr="009D604E">
        <w:rPr>
          <w:rFonts w:ascii="宋体" w:eastAsia="宋体" w:hAnsi="宋体"/>
          <w:sz w:val="24"/>
          <w:szCs w:val="24"/>
        </w:rPr>
        <w:t>研究计划核心科学问题、实现</w:t>
      </w:r>
      <w:proofErr w:type="gramStart"/>
      <w:r w:rsidRPr="009D604E">
        <w:rPr>
          <w:rFonts w:ascii="宋体" w:eastAsia="宋体" w:hAnsi="宋体"/>
          <w:sz w:val="24"/>
          <w:szCs w:val="24"/>
        </w:rPr>
        <w:t>本重大</w:t>
      </w:r>
      <w:proofErr w:type="gramEnd"/>
      <w:r w:rsidRPr="009D604E">
        <w:rPr>
          <w:rFonts w:ascii="宋体" w:eastAsia="宋体" w:hAnsi="宋体"/>
          <w:sz w:val="24"/>
          <w:szCs w:val="24"/>
        </w:rPr>
        <w:t>研究计划总体科学目标的贡献。</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如果申请人已经承担与</w:t>
      </w:r>
      <w:proofErr w:type="gramStart"/>
      <w:r w:rsidRPr="009D604E">
        <w:rPr>
          <w:rFonts w:ascii="宋体" w:eastAsia="宋体" w:hAnsi="宋体" w:hint="eastAsia"/>
          <w:sz w:val="24"/>
          <w:szCs w:val="24"/>
        </w:rPr>
        <w:t>本重大</w:t>
      </w:r>
      <w:proofErr w:type="gramEnd"/>
      <w:r w:rsidRPr="009D604E">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3.依托单位应当按照要求完成依托单位承诺、组织申请以及审核申请材料等工作，在2023年5月31日16时前通过信息系统逐项确认提交本单位电子申请书及附件材料，并于6月1日16时前在线提交本单位项目申请清单。</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4.其他注意事项。</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1）为实现重大研究计划总体科学目标和多学科集成，获得资助的项目负</w:t>
      </w:r>
      <w:r w:rsidRPr="009D604E">
        <w:rPr>
          <w:rFonts w:ascii="宋体" w:eastAsia="宋体" w:hAnsi="宋体"/>
          <w:sz w:val="24"/>
          <w:szCs w:val="24"/>
        </w:rPr>
        <w:lastRenderedPageBreak/>
        <w:t>责人应当承诺遵守相关数据和资料管理与共享的规定，项目执行过程中应关注与</w:t>
      </w:r>
      <w:proofErr w:type="gramStart"/>
      <w:r w:rsidRPr="009D604E">
        <w:rPr>
          <w:rFonts w:ascii="宋体" w:eastAsia="宋体" w:hAnsi="宋体"/>
          <w:sz w:val="24"/>
          <w:szCs w:val="24"/>
        </w:rPr>
        <w:t>本重大</w:t>
      </w:r>
      <w:proofErr w:type="gramEnd"/>
      <w:r w:rsidRPr="009D604E">
        <w:rPr>
          <w:rFonts w:ascii="宋体" w:eastAsia="宋体" w:hAnsi="宋体"/>
          <w:sz w:val="24"/>
          <w:szCs w:val="24"/>
        </w:rPr>
        <w:t>研究计划其他项目之间的相互支撑关系。</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w:t>
      </w:r>
      <w:r w:rsidRPr="009D604E">
        <w:rPr>
          <w:rFonts w:ascii="宋体" w:eastAsia="宋体" w:hAnsi="宋体"/>
          <w:sz w:val="24"/>
          <w:szCs w:val="24"/>
        </w:rPr>
        <w:t>2）为加强项目的学术交流，促进项目群的形成和多学科交叉与集成，</w:t>
      </w:r>
      <w:proofErr w:type="gramStart"/>
      <w:r w:rsidRPr="009D604E">
        <w:rPr>
          <w:rFonts w:ascii="宋体" w:eastAsia="宋体" w:hAnsi="宋体"/>
          <w:sz w:val="24"/>
          <w:szCs w:val="24"/>
        </w:rPr>
        <w:t>本重大</w:t>
      </w:r>
      <w:proofErr w:type="gramEnd"/>
      <w:r w:rsidRPr="009D604E">
        <w:rPr>
          <w:rFonts w:ascii="宋体" w:eastAsia="宋体" w:hAnsi="宋体"/>
          <w:sz w:val="24"/>
          <w:szCs w:val="24"/>
        </w:rPr>
        <w:t>研究计划将每年举办一次资助项目的年度学术交流会，并将不定期地组织相关领域的学术研讨会。获资助项目负责人有义务参加</w:t>
      </w:r>
      <w:proofErr w:type="gramStart"/>
      <w:r w:rsidRPr="009D604E">
        <w:rPr>
          <w:rFonts w:ascii="宋体" w:eastAsia="宋体" w:hAnsi="宋体"/>
          <w:sz w:val="24"/>
          <w:szCs w:val="24"/>
        </w:rPr>
        <w:t>本重大</w:t>
      </w:r>
      <w:proofErr w:type="gramEnd"/>
      <w:r w:rsidRPr="009D604E">
        <w:rPr>
          <w:rFonts w:ascii="宋体" w:eastAsia="宋体" w:hAnsi="宋体"/>
          <w:sz w:val="24"/>
          <w:szCs w:val="24"/>
        </w:rPr>
        <w:t>研究计划指导专家组和管理工作组所组织的上述学术交流活动，并认真开展学术交流。</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（四）咨询方式。</w:t>
      </w:r>
    </w:p>
    <w:p w:rsidR="009D604E"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国家自然科学基金委员会数理科学部物理科学一处</w:t>
      </w:r>
    </w:p>
    <w:p w:rsidR="00580A06" w:rsidRPr="009D604E" w:rsidRDefault="009D604E" w:rsidP="009D604E">
      <w:pPr>
        <w:spacing w:line="360" w:lineRule="auto"/>
        <w:rPr>
          <w:rFonts w:ascii="宋体" w:eastAsia="宋体" w:hAnsi="宋体"/>
          <w:sz w:val="24"/>
          <w:szCs w:val="24"/>
        </w:rPr>
      </w:pPr>
      <w:r w:rsidRPr="009D604E">
        <w:rPr>
          <w:rFonts w:ascii="宋体" w:eastAsia="宋体" w:hAnsi="宋体" w:hint="eastAsia"/>
          <w:sz w:val="24"/>
          <w:szCs w:val="24"/>
        </w:rPr>
        <w:t xml:space="preserve">　　联系电话：</w:t>
      </w:r>
      <w:r w:rsidRPr="009D604E">
        <w:rPr>
          <w:rFonts w:ascii="宋体" w:eastAsia="宋体" w:hAnsi="宋体"/>
          <w:sz w:val="24"/>
          <w:szCs w:val="24"/>
        </w:rPr>
        <w:t>010-62325055</w:t>
      </w:r>
    </w:p>
    <w:sectPr w:rsidR="00580A06" w:rsidRPr="009D6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4E"/>
    <w:rsid w:val="00177596"/>
    <w:rsid w:val="00327ACE"/>
    <w:rsid w:val="003643BE"/>
    <w:rsid w:val="00534B4E"/>
    <w:rsid w:val="00857BE5"/>
    <w:rsid w:val="009D604E"/>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3937"/>
  <w15:chartTrackingRefBased/>
  <w15:docId w15:val="{0785DF03-2D8F-4551-B379-00F37953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536677">
      <w:bodyDiv w:val="1"/>
      <w:marLeft w:val="0"/>
      <w:marRight w:val="0"/>
      <w:marTop w:val="0"/>
      <w:marBottom w:val="0"/>
      <w:divBdr>
        <w:top w:val="none" w:sz="0" w:space="0" w:color="auto"/>
        <w:left w:val="none" w:sz="0" w:space="0" w:color="auto"/>
        <w:bottom w:val="none" w:sz="0" w:space="0" w:color="auto"/>
        <w:right w:val="none" w:sz="0" w:space="0" w:color="auto"/>
      </w:divBdr>
      <w:divsChild>
        <w:div w:id="193011811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504</Words>
  <Characters>2878</Characters>
  <Application>Microsoft Office Word</Application>
  <DocSecurity>0</DocSecurity>
  <Lines>23</Lines>
  <Paragraphs>6</Paragraphs>
  <ScaleCrop>false</ScaleCrop>
  <Company>CHINA</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2023-05-04T01:20:00Z</dcterms:created>
  <dcterms:modified xsi:type="dcterms:W3CDTF">2023-05-04T01:29:00Z</dcterms:modified>
</cp:coreProperties>
</file>