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560" w:lineRule="exact"/>
        <w:jc w:val="left"/>
        <w:rPr>
          <w:rFonts w:ascii="仿宋_GB2312" w:hAnsi="仿宋_GB2312" w:eastAsia="仿宋_GB2312" w:cs="仿宋_GB2312"/>
          <w:sz w:val="32"/>
          <w:szCs w:val="32"/>
        </w:rPr>
      </w:pPr>
    </w:p>
    <w:p>
      <w:pPr>
        <w:adjustRightInd w:val="0"/>
        <w:snapToGrid w:val="0"/>
        <w:spacing w:line="560" w:lineRule="exact"/>
        <w:jc w:val="center"/>
        <w:rPr>
          <w:rFonts w:ascii="黑体" w:hAnsi="黑体" w:eastAsia="黑体" w:cs="黑体"/>
          <w:bCs/>
          <w:spacing w:val="8"/>
          <w:sz w:val="44"/>
          <w:szCs w:val="44"/>
          <w:shd w:val="clear" w:color="auto" w:fill="FFFFFF"/>
        </w:rPr>
      </w:pPr>
      <w:r>
        <w:rPr>
          <w:rFonts w:hint="eastAsia" w:ascii="黑体" w:hAnsi="黑体" w:eastAsia="黑体" w:cs="黑体"/>
          <w:bCs/>
          <w:spacing w:val="8"/>
          <w:sz w:val="44"/>
          <w:szCs w:val="44"/>
          <w:shd w:val="clear" w:color="auto" w:fill="FFFFFF"/>
        </w:rPr>
        <w:t>2023年南京航空航天大学教师教学创新</w:t>
      </w:r>
    </w:p>
    <w:p>
      <w:pPr>
        <w:adjustRightInd w:val="0"/>
        <w:snapToGrid w:val="0"/>
        <w:spacing w:line="560" w:lineRule="exact"/>
        <w:jc w:val="center"/>
        <w:rPr>
          <w:rFonts w:ascii="仿宋_GB2312" w:hAnsi="仿宋_GB2312" w:eastAsia="仿宋_GB2312" w:cs="仿宋_GB2312"/>
          <w:sz w:val="32"/>
          <w:szCs w:val="32"/>
        </w:rPr>
      </w:pPr>
      <w:r>
        <w:rPr>
          <w:rFonts w:hint="eastAsia" w:ascii="黑体" w:hAnsi="黑体" w:eastAsia="黑体" w:cs="黑体"/>
          <w:bCs/>
          <w:spacing w:val="8"/>
          <w:sz w:val="44"/>
          <w:szCs w:val="44"/>
          <w:shd w:val="clear" w:color="auto" w:fill="FFFFFF"/>
        </w:rPr>
        <w:t>大赛实施方案</w:t>
      </w:r>
    </w:p>
    <w:p>
      <w:pPr>
        <w:spacing w:line="560" w:lineRule="exact"/>
        <w:jc w:val="center"/>
        <w:rPr>
          <w:rFonts w:ascii="黑体" w:hAnsi="黑体" w:eastAsia="黑体" w:cs="黑体"/>
          <w:bCs/>
          <w:sz w:val="44"/>
          <w:szCs w:val="44"/>
        </w:rPr>
      </w:pPr>
    </w:p>
    <w:p>
      <w:pPr>
        <w:adjustRightInd w:val="0"/>
        <w:snapToGrid w:val="0"/>
        <w:spacing w:line="560" w:lineRule="exact"/>
        <w:ind w:firstLine="640" w:firstLineChars="200"/>
        <w:jc w:val="left"/>
        <w:rPr>
          <w:rFonts w:ascii="仿宋_GB2312" w:hAnsi="仿宋_GB2312" w:eastAsia="仿宋_GB2312" w:cs="仿宋_GB2312"/>
          <w:sz w:val="32"/>
          <w:szCs w:val="32"/>
        </w:rPr>
      </w:pP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一、大赛组织</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本次大赛由教发中心与教务处主办，由航天学院承办，其中大赛初赛、决赛阶段由航天学院负责组织，备赛训练营由教发中心与教务处负责组织。</w:t>
      </w: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二、大赛流程</w:t>
      </w:r>
    </w:p>
    <w:tbl>
      <w:tblPr>
        <w:tblStyle w:val="5"/>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时    间</w:t>
            </w:r>
          </w:p>
        </w:tc>
        <w:tc>
          <w:tcPr>
            <w:tcW w:w="5696" w:type="dxa"/>
            <w:vAlign w:val="center"/>
          </w:tcPr>
          <w:p>
            <w:pPr>
              <w:adjustRightInd w:val="0"/>
              <w:snapToGrid w:val="0"/>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2023年11月24日前</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学院上报推荐名单及院赛活动总结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429" w:type="dxa"/>
            <w:vMerge w:val="restart"/>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2023年11月26日</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晚24点前</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推荐教师系统提交材料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vMerge w:val="continue"/>
            <w:vAlign w:val="center"/>
          </w:tcPr>
          <w:p>
            <w:pPr>
              <w:adjustRightInd w:val="0"/>
              <w:snapToGrid w:val="0"/>
              <w:spacing w:line="560" w:lineRule="exact"/>
              <w:jc w:val="left"/>
              <w:rPr>
                <w:rFonts w:ascii="仿宋_GB2312" w:hAnsi="仿宋_GB2312" w:eastAsia="仿宋_GB2312" w:cs="仿宋_GB2312"/>
                <w:sz w:val="32"/>
                <w:szCs w:val="32"/>
              </w:rPr>
            </w:pP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往届省奖获奖教师报名（省级以上可直接进入决赛，省特等直接进入备赛训练营）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2023年11月30日前</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初审结束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2023年12月20日左右</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组织现场决赛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2024年1月14日前</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备赛训练营及排位赛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29"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省赛报名时间</w:t>
            </w:r>
          </w:p>
        </w:tc>
        <w:tc>
          <w:tcPr>
            <w:tcW w:w="5696" w:type="dxa"/>
            <w:vAlign w:val="center"/>
          </w:tcPr>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推荐省赛作品</w:t>
            </w:r>
            <w:r>
              <w:rPr>
                <w:rFonts w:hint="eastAsia" w:ascii="仿宋_GB2312" w:hAnsi="仿宋_GB2312" w:eastAsia="仿宋_GB2312" w:cs="仿宋_GB2312"/>
                <w:sz w:val="32"/>
                <w:szCs w:val="32"/>
              </w:rPr>
              <w:tab/>
            </w:r>
          </w:p>
        </w:tc>
      </w:tr>
    </w:tbl>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三、组别设置</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大赛按照“四新”建设、基础课程、课程思政、实验实践等课程属性以及参赛教师专业技术职务等级分组，具体比赛评审组别根据报名人数情况合理进行归并。赛道情况如下： </w:t>
      </w:r>
    </w:p>
    <w:p>
      <w:pPr>
        <w:adjustRightInd w:val="0"/>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赛道一：新工科</w:t>
      </w:r>
    </w:p>
    <w:p>
      <w:pPr>
        <w:adjustRightInd w:val="0"/>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赛道二：新文科</w:t>
      </w:r>
    </w:p>
    <w:p>
      <w:pPr>
        <w:adjustRightInd w:val="0"/>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赛道三：基础课程</w:t>
      </w:r>
    </w:p>
    <w:p>
      <w:pPr>
        <w:adjustRightInd w:val="0"/>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赛道四：课程思政</w:t>
      </w:r>
    </w:p>
    <w:p>
      <w:pPr>
        <w:adjustRightInd w:val="0"/>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赛道五：实验实践</w:t>
      </w: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四、名额分配</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各学院及院级教学单位（以下简称教学单位）参赛名额不超过3个，其中，</w:t>
      </w:r>
      <w:r>
        <w:rPr>
          <w:rFonts w:hint="eastAsia" w:ascii="仿宋_GB2312" w:hAnsi="仿宋_GB2312" w:eastAsia="仿宋_GB2312" w:cs="仿宋_GB2312"/>
          <w:b/>
          <w:bCs/>
          <w:sz w:val="32"/>
          <w:szCs w:val="32"/>
        </w:rPr>
        <w:t>同一职称的推荐的名额不超过2个</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凡学校立项资助的“教创微平台”团队需在培育期内推荐团队成员参加教创赛，并给予备赛指导。</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省部级及以上的一流专业（含已通过中国工程教育专业认证专业）的负责人，省部级及以上的一流课程（含课程思政示范课程）的负责人，省部级及以上教学成果、教学团队主要成员（排名前六）参赛不占学院名额。</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往届省教创赛获奖教师可不占学院推荐名额直接进入校决赛，获省特等奖以上教师可直接进入备赛集训营，备赛集训营根据省赛分配名额设定遴选人数及要求。</w:t>
      </w: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五、赛事流程</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本次教学创新大赛分为院级选拔、校级初赛、决赛、备赛训练营四个阶段。院级选拔由各教学单位负责组织，本届校级初赛、决赛由航天学院承办，备赛训练营由教发中心与教务处负责组织。</w:t>
      </w:r>
    </w:p>
    <w:p>
      <w:pPr>
        <w:widowControl/>
        <w:numPr>
          <w:ilvl w:val="0"/>
          <w:numId w:val="1"/>
        </w:numPr>
        <w:shd w:val="clear" w:color="auto" w:fill="FFFFFF"/>
        <w:snapToGrid w:val="0"/>
        <w:spacing w:line="560" w:lineRule="exact"/>
        <w:ind w:firstLine="48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院级选拔</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教学单位应积极动员宣传，认真组织院级选拔赛，以赛促改、以赛促教，鼓励教师教学创新、推动学院教学质量提升。学院应充分发挥基层教学组织在备赛指导、青年教师培养中的关键作用，有计划、有针对性地培养、选拔、指导本教学单位的骨干教师，择优遴选推荐校赛人选。</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院级选拔结果须于</w:t>
      </w:r>
      <w:r>
        <w:rPr>
          <w:rFonts w:hint="eastAsia" w:ascii="仿宋_GB2312" w:hAnsi="仿宋_GB2312" w:eastAsia="仿宋_GB2312" w:cs="仿宋_GB2312"/>
          <w:b/>
          <w:kern w:val="0"/>
          <w:sz w:val="32"/>
          <w:szCs w:val="32"/>
        </w:rPr>
        <w:t>2023年11月24日前在本单位网站进行公示</w:t>
      </w:r>
      <w:r>
        <w:rPr>
          <w:rFonts w:hint="eastAsia" w:ascii="仿宋_GB2312" w:hAnsi="仿宋_GB2312" w:eastAsia="仿宋_GB2312" w:cs="仿宋_GB2312"/>
          <w:kern w:val="0"/>
          <w:sz w:val="32"/>
          <w:szCs w:val="32"/>
        </w:rPr>
        <w:t>，并请各教学单位按要求提交以下材料：</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1.本单位推荐教师汇总表《2023年教师教学创新大赛推荐教师汇总表》（见附表1）。</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2.学院工作总结，或发布学院新闻，或组织教学竞赛“乐享”活动等。</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工作总结请上传电子版至邮箱kedi_hu@nuaa.edu.cn，活动新闻可申请转发至教发中心官方网站。</w:t>
      </w:r>
    </w:p>
    <w:p>
      <w:pPr>
        <w:widowControl/>
        <w:shd w:val="clear" w:color="auto" w:fill="FFFFFF"/>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（二）校级初赛</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校级初赛对学院推荐校赛作品进行内容审核与参赛资格认定，不符合参赛条件将取消推荐资格。校级初赛以线上方式组织评审，</w:t>
      </w:r>
      <w:r>
        <w:rPr>
          <w:rFonts w:hint="eastAsia" w:ascii="仿宋_GB2312" w:hAnsi="仿宋_GB2312" w:eastAsia="仿宋_GB2312" w:cs="仿宋_GB2312"/>
          <w:b/>
          <w:kern w:val="0"/>
          <w:sz w:val="32"/>
          <w:szCs w:val="32"/>
        </w:rPr>
        <w:t>主要考核内容包括教学创新成果报告、说课视频</w:t>
      </w:r>
      <w:r>
        <w:rPr>
          <w:rFonts w:hint="eastAsia" w:ascii="仿宋_GB2312" w:hAnsi="仿宋_GB2312" w:eastAsia="仿宋_GB2312" w:cs="仿宋_GB2312"/>
          <w:kern w:val="0"/>
          <w:sz w:val="32"/>
          <w:szCs w:val="32"/>
        </w:rPr>
        <w:t>，具体提交材料如下：</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1.参赛报名表。填写《2023年教师教学创新大赛参赛选手报名表》（见附表2）。</w:t>
      </w:r>
    </w:p>
    <w:p>
      <w:pPr>
        <w:widowControl/>
        <w:shd w:val="clear" w:color="auto" w:fill="FFFFFF"/>
        <w:snapToGrid w:val="0"/>
        <w:spacing w:line="56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2.教学创新成果报告。教学创新成果报告应基于参赛课程的教学实践经验与反思，体现教学创新成效。聚焦教学实践的真实“问题”，通过课程内容的重构、教学方法的创新、教学环境的创设、教学评价的改革等，采用教学实验研究的范式解决教学问题，明确教学成效及其推广价值。教学创新成果报告包括摘要、正文，字数4000字左右为宜。</w:t>
      </w:r>
      <w:r>
        <w:rPr>
          <w:rFonts w:hint="eastAsia" w:ascii="仿宋_GB2312" w:hAnsi="仿宋_GB2312" w:eastAsia="仿宋_GB2312" w:cs="仿宋_GB2312"/>
          <w:b/>
          <w:bCs/>
          <w:kern w:val="0"/>
          <w:sz w:val="32"/>
          <w:szCs w:val="32"/>
        </w:rPr>
        <w:t>教学创新成果报告的撰写格式见附表3。</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3.说课视频。参赛选手对应课时教学内容自行录制</w:t>
      </w:r>
      <w:r>
        <w:rPr>
          <w:rFonts w:hint="eastAsia" w:ascii="仿宋_GB2312" w:hAnsi="仿宋_GB2312" w:eastAsia="仿宋_GB2312" w:cs="仿宋_GB2312"/>
          <w:b/>
          <w:kern w:val="0"/>
          <w:sz w:val="32"/>
          <w:szCs w:val="32"/>
        </w:rPr>
        <w:t>不超过10分钟视频。</w:t>
      </w:r>
      <w:r>
        <w:rPr>
          <w:rFonts w:hint="eastAsia" w:ascii="仿宋_GB2312" w:hAnsi="仿宋_GB2312" w:eastAsia="仿宋_GB2312" w:cs="仿宋_GB2312"/>
          <w:kern w:val="0"/>
          <w:sz w:val="32"/>
          <w:szCs w:val="32"/>
        </w:rPr>
        <w:t>内容包含</w:t>
      </w:r>
      <w:r>
        <w:rPr>
          <w:rFonts w:hint="eastAsia" w:ascii="仿宋_GB2312" w:hAnsi="仿宋_GB2312" w:eastAsia="仿宋_GB2312" w:cs="仿宋_GB2312"/>
          <w:b/>
          <w:bCs/>
          <w:kern w:val="0"/>
          <w:sz w:val="32"/>
          <w:szCs w:val="32"/>
        </w:rPr>
        <w:t>参赛课程介绍、教学创新实践举措、教学创新特色及效果评价等</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并选择一个知识点内容以说课的方式举例教学创新的思路与实施过程</w:t>
      </w:r>
      <w:r>
        <w:rPr>
          <w:rFonts w:hint="eastAsia" w:ascii="仿宋_GB2312" w:hAnsi="仿宋_GB2312" w:eastAsia="仿宋_GB2312" w:cs="仿宋_GB2312"/>
          <w:kern w:val="0"/>
          <w:sz w:val="32"/>
          <w:szCs w:val="32"/>
        </w:rPr>
        <w:t>。文件采用MP4格式，无需专业制作，文件大小不超过100MB，图像声音流畅清晰即可。</w:t>
      </w:r>
    </w:p>
    <w:p>
      <w:pPr>
        <w:widowControl/>
        <w:shd w:val="clear" w:color="auto" w:fill="FFFFFF"/>
        <w:snapToGrid w:val="0"/>
        <w:spacing w:line="56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参赛教师</w:t>
      </w:r>
      <w:r>
        <w:rPr>
          <w:rFonts w:hint="eastAsia" w:ascii="仿宋_GB2312" w:hAnsi="仿宋_GB2312" w:eastAsia="仿宋_GB2312" w:cs="仿宋_GB2312"/>
          <w:b/>
          <w:kern w:val="0"/>
          <w:sz w:val="32"/>
          <w:szCs w:val="32"/>
        </w:rPr>
        <w:t>2023年11月26日</w:t>
      </w:r>
      <w:r>
        <w:rPr>
          <w:rFonts w:hint="eastAsia" w:ascii="仿宋_GB2312" w:hAnsi="仿宋_GB2312" w:eastAsia="仿宋_GB2312" w:cs="仿宋_GB2312"/>
          <w:kern w:val="0"/>
          <w:sz w:val="32"/>
          <w:szCs w:val="32"/>
        </w:rPr>
        <w:t>前登录“2023年教师教学创新大赛平台”（http：//</w:t>
      </w:r>
      <w:r>
        <w:rPr>
          <w:rFonts w:hint="eastAsia" w:ascii="仿宋_GB2312" w:hAnsi="仿宋_GB2312" w:eastAsia="仿宋_GB2312" w:cs="仿宋_GB2312"/>
          <w:spacing w:val="-20"/>
          <w:kern w:val="0"/>
          <w:sz w:val="32"/>
          <w:szCs w:val="32"/>
        </w:rPr>
        <w:t>2023jxcxcs.contest.chaoxing.com）</w:t>
      </w:r>
      <w:r>
        <w:rPr>
          <w:rFonts w:hint="eastAsia" w:ascii="仿宋_GB2312" w:hAnsi="仿宋_GB2312" w:eastAsia="仿宋_GB2312" w:cs="仿宋_GB2312"/>
          <w:kern w:val="0"/>
          <w:sz w:val="32"/>
          <w:szCs w:val="32"/>
        </w:rPr>
        <w:t>提交参赛材料（操作指南详见附表5）。初赛为淘汰赛，</w:t>
      </w:r>
      <w:r>
        <w:rPr>
          <w:rFonts w:hint="eastAsia" w:ascii="仿宋_GB2312" w:hAnsi="仿宋_GB2312" w:eastAsia="仿宋_GB2312" w:cs="仿宋_GB2312"/>
          <w:b/>
          <w:bCs/>
          <w:kern w:val="0"/>
          <w:sz w:val="32"/>
          <w:szCs w:val="32"/>
        </w:rPr>
        <w:t>进入决赛均为校赛二等及以上，获奖比例一般不少于总参赛数的60%。</w:t>
      </w:r>
    </w:p>
    <w:p>
      <w:pPr>
        <w:widowControl/>
        <w:numPr>
          <w:ilvl w:val="0"/>
          <w:numId w:val="2"/>
        </w:numPr>
        <w:shd w:val="clear" w:color="auto" w:fill="FFFFFF"/>
        <w:snapToGrid w:val="0"/>
        <w:spacing w:line="560" w:lineRule="exact"/>
        <w:ind w:left="210" w:leftChars="100" w:firstLine="321" w:firstLineChars="1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决赛。</w:t>
      </w:r>
      <w:r>
        <w:rPr>
          <w:rFonts w:hint="eastAsia" w:ascii="仿宋_GB2312" w:hAnsi="仿宋_GB2312" w:eastAsia="仿宋_GB2312" w:cs="仿宋_GB2312"/>
          <w:bCs/>
          <w:kern w:val="0"/>
          <w:sz w:val="32"/>
          <w:szCs w:val="32"/>
        </w:rPr>
        <w:t>决赛阶段主要考核教师如何开展“以学生为中心”的课堂教学过程</w:t>
      </w:r>
      <w:r>
        <w:rPr>
          <w:rFonts w:hint="eastAsia" w:ascii="仿宋_GB2312" w:hAnsi="仿宋_GB2312" w:eastAsia="仿宋_GB2312" w:cs="仿宋_GB2312"/>
          <w:b/>
          <w:bCs/>
          <w:kern w:val="0"/>
          <w:sz w:val="32"/>
          <w:szCs w:val="32"/>
        </w:rPr>
        <w:t>。</w:t>
      </w:r>
    </w:p>
    <w:p>
      <w:pPr>
        <w:widowControl/>
        <w:shd w:val="clear" w:color="auto" w:fill="FFFFFF"/>
        <w:snapToGrid w:val="0"/>
        <w:spacing w:line="560" w:lineRule="exact"/>
        <w:ind w:left="420" w:left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具体要求如下：</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1.提供相关教学资料。选择1个课时（45分钟）知识点为参赛选题，提交该知识点的相关教学资料，包括</w:t>
      </w:r>
      <w:r>
        <w:rPr>
          <w:rFonts w:hint="eastAsia" w:ascii="仿宋_GB2312" w:hAnsi="仿宋_GB2312" w:eastAsia="仿宋_GB2312" w:cs="仿宋_GB2312"/>
          <w:b/>
          <w:bCs/>
          <w:kern w:val="0"/>
          <w:sz w:val="32"/>
          <w:szCs w:val="32"/>
        </w:rPr>
        <w:t>参赛课程内容对应的教案（45分钟）和课件PPT</w:t>
      </w:r>
      <w:r>
        <w:rPr>
          <w:rFonts w:hint="eastAsia" w:ascii="仿宋_GB2312" w:hAnsi="仿宋_GB2312" w:eastAsia="仿宋_GB2312" w:cs="仿宋_GB2312"/>
          <w:kern w:val="0"/>
          <w:sz w:val="32"/>
          <w:szCs w:val="32"/>
        </w:rPr>
        <w:t>，具体教学设计方案的格式规范见附表4。</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2.现场展示。参赛教师现场展示课堂教学创新的理念、思路、方法与效果。参赛教师可根据各自参赛课程需要，自行携带教学模型、挂图等教学用具。课堂展示环节</w:t>
      </w:r>
      <w:r>
        <w:rPr>
          <w:rFonts w:hint="eastAsia" w:ascii="仿宋_GB2312" w:hAnsi="仿宋_GB2312" w:eastAsia="仿宋_GB2312" w:cs="仿宋_GB2312"/>
          <w:b/>
          <w:bCs/>
          <w:kern w:val="0"/>
          <w:sz w:val="32"/>
          <w:szCs w:val="32"/>
        </w:rPr>
        <w:t>需注重“以学生为中心”的教学互动环节以及信息化教学手段</w:t>
      </w:r>
      <w:r>
        <w:rPr>
          <w:rFonts w:hint="eastAsia" w:ascii="仿宋_GB2312" w:hAnsi="仿宋_GB2312" w:eastAsia="仿宋_GB2312" w:cs="仿宋_GB2312"/>
          <w:kern w:val="0"/>
          <w:sz w:val="32"/>
          <w:szCs w:val="32"/>
        </w:rPr>
        <w:t>。该环节</w:t>
      </w:r>
      <w:r>
        <w:rPr>
          <w:rFonts w:hint="eastAsia" w:ascii="仿宋_GB2312" w:hAnsi="仿宋_GB2312" w:eastAsia="仿宋_GB2312" w:cs="仿宋_GB2312"/>
          <w:b/>
          <w:kern w:val="0"/>
          <w:sz w:val="32"/>
          <w:szCs w:val="32"/>
        </w:rPr>
        <w:t>教师须自带8—10名学生，</w:t>
      </w:r>
      <w:r>
        <w:rPr>
          <w:rFonts w:hint="eastAsia" w:ascii="仿宋_GB2312" w:hAnsi="仿宋_GB2312" w:eastAsia="仿宋_GB2312" w:cs="仿宋_GB2312"/>
          <w:bCs/>
          <w:kern w:val="0"/>
          <w:sz w:val="32"/>
          <w:szCs w:val="32"/>
        </w:rPr>
        <w:t>并提前通知现场工作人员</w:t>
      </w:r>
      <w:r>
        <w:rPr>
          <w:rFonts w:hint="eastAsia" w:ascii="仿宋_GB2312" w:hAnsi="仿宋_GB2312" w:eastAsia="仿宋_GB2312" w:cs="仿宋_GB2312"/>
          <w:b/>
          <w:kern w:val="0"/>
          <w:sz w:val="32"/>
          <w:szCs w:val="32"/>
        </w:rPr>
        <w:t>协同布置课堂教学环境</w:t>
      </w:r>
      <w:r>
        <w:rPr>
          <w:rFonts w:hint="eastAsia" w:ascii="仿宋_GB2312" w:hAnsi="仿宋_GB2312" w:eastAsia="仿宋_GB2312" w:cs="仿宋_GB2312"/>
          <w:kern w:val="0"/>
          <w:sz w:val="32"/>
          <w:szCs w:val="32"/>
        </w:rPr>
        <w:t>。课堂教学展示时长不超过20</w:t>
      </w:r>
      <w:r>
        <w:rPr>
          <w:rFonts w:hint="eastAsia" w:ascii="仿宋_GB2312" w:hAnsi="仿宋_GB2312" w:eastAsia="仿宋_GB2312" w:cs="仿宋_GB2312"/>
          <w:b/>
          <w:kern w:val="0"/>
          <w:sz w:val="32"/>
          <w:szCs w:val="32"/>
        </w:rPr>
        <w:t>分钟（现场计时）</w:t>
      </w:r>
      <w:r>
        <w:rPr>
          <w:rFonts w:hint="eastAsia" w:ascii="仿宋_GB2312" w:hAnsi="仿宋_GB2312" w:eastAsia="仿宋_GB2312" w:cs="仿宋_GB2312"/>
          <w:kern w:val="0"/>
          <w:sz w:val="32"/>
          <w:szCs w:val="32"/>
        </w:rPr>
        <w:t>，专家提问环节不超过</w:t>
      </w:r>
      <w:r>
        <w:rPr>
          <w:rFonts w:hint="eastAsia" w:ascii="仿宋_GB2312" w:hAnsi="仿宋_GB2312" w:eastAsia="仿宋_GB2312" w:cs="仿宋_GB2312"/>
          <w:b/>
          <w:kern w:val="0"/>
          <w:sz w:val="32"/>
          <w:szCs w:val="32"/>
        </w:rPr>
        <w:t>5分钟</w:t>
      </w:r>
      <w:r>
        <w:rPr>
          <w:rFonts w:hint="eastAsia" w:ascii="仿宋_GB2312" w:hAnsi="仿宋_GB2312" w:eastAsia="仿宋_GB2312" w:cs="仿宋_GB2312"/>
          <w:kern w:val="0"/>
          <w:sz w:val="32"/>
          <w:szCs w:val="32"/>
        </w:rPr>
        <w:t>。</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现场决赛将于2023年12月中旬完成。</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（四）备赛训练营</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赛推荐限额确定备赛训练营的遴选总量，一般按不超过学校推荐限额的130%确定备赛总人数，且正高比例不少于总人数的30%。备赛训练营通过组织排位赛最终确定推荐2023年江苏省高校教师教学创新大赛的参赛名单。</w:t>
      </w: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六、奖项设置</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学创新大赛设立特等奖、一等奖、二等奖。其中，特等奖名额不超过6个（可空缺），一等奖及以上获奖比例不超过决赛数的60%。往届省教创赛特等奖选手可不经校赛直接进入备赛训练营选拔，未入围推荐省赛名单的往届选手授予“优秀选手奖”，入围推荐省赛名单的往届选手授予“杰出选手奖”。</w:t>
      </w:r>
    </w:p>
    <w:p>
      <w:pPr>
        <w:adjustRightInd w:val="0"/>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七、其他事项</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（一）全国高校教师教学创新大赛是纳入《教育部直属单位三评一竞赛保留项目清单》的唯一一项高校教师教学竞赛，是全国高水平教学竞赛。请各学院予以重视并组织开展好选拔推荐工作。</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（二）各学院应严格审查参赛教师资格，主讲教师及团队成员应无违法违纪、师德师风问题，且近三年无教学事故。</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（三）参赛教师应保证教学创新设计相关材料的原创性，不得抄袭、剽窃他人作品，如产生侵权行为或涉及知识产权纠纷，由参赛教师自行承担相应责任。</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本次大赛联系人：</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航天学院：胡可迪，联系电话：84896340，邮箱：kedi_hu@nuaa.edu.cn</w:t>
      </w:r>
    </w:p>
    <w:p>
      <w:pPr>
        <w:pStyle w:val="4"/>
        <w:shd w:val="clear" w:color="auto" w:fill="FFFFFF"/>
        <w:snapToGrid w:val="0"/>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教发中心：易  洋，联系电话：84891009，邮箱：jsfz@nuaa.edu.cn</w:t>
      </w:r>
    </w:p>
    <w:p>
      <w:pPr>
        <w:spacing w:line="560" w:lineRule="exact"/>
        <w:jc w:val="left"/>
        <w:rPr>
          <w:rFonts w:ascii="仿宋_GB2312" w:hAnsi="仿宋_GB2312" w:eastAsia="仿宋_GB2312" w:cs="仿宋_GB2312"/>
          <w:sz w:val="32"/>
          <w:szCs w:val="32"/>
        </w:rPr>
      </w:pP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附表：1.教师教学创新大赛推荐教师汇总表</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2.教师教学创新大赛参赛选手报名表</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3.教学创新成果报告的撰写格式</w:t>
      </w:r>
    </w:p>
    <w:p>
      <w:pPr>
        <w:widowControl/>
        <w:shd w:val="clear" w:color="auto" w:fill="FFFFFF"/>
        <w:snapToGrid w:val="0"/>
        <w:spacing w:line="56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4.教师教学创新大赛教学设计方案模板</w:t>
      </w:r>
    </w:p>
    <w:p>
      <w:pPr>
        <w:widowControl/>
        <w:shd w:val="clear" w:color="auto" w:fill="FFFFFF"/>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5.教师教学创新大赛平台使用指南</w:t>
      </w:r>
    </w:p>
    <w:p>
      <w:pPr>
        <w:spacing w:line="560" w:lineRule="exact"/>
        <w:rPr>
          <w:rFonts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2"/>
      </w:rPr>
    </w:pPr>
    <w:r>
      <w:rPr>
        <w:sz w:val="21"/>
      </w:rPr>
      <w:fldChar w:fldCharType="begin"/>
    </w:r>
    <w:r>
      <w:rPr>
        <w:sz w:val="21"/>
      </w:rPr>
      <w:instrText xml:space="preserve">PAGE   \* MERGEFORMAT</w:instrText>
    </w:r>
    <w:r>
      <w:rPr>
        <w:sz w:val="21"/>
      </w:rPr>
      <w:fldChar w:fldCharType="separate"/>
    </w:r>
    <w:r>
      <w:rPr>
        <w:sz w:val="21"/>
        <w:lang w:val="zh-CN"/>
      </w:rPr>
      <w:t>12</w:t>
    </w:r>
    <w:r>
      <w:rPr>
        <w:sz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44E5"/>
    <w:multiLevelType w:val="singleLevel"/>
    <w:tmpl w:val="9FB244E5"/>
    <w:lvl w:ilvl="0" w:tentative="0">
      <w:start w:val="3"/>
      <w:numFmt w:val="chineseCounting"/>
      <w:suff w:val="nothing"/>
      <w:lvlText w:val="（%1）"/>
      <w:lvlJc w:val="left"/>
      <w:rPr>
        <w:rFonts w:hint="eastAsia"/>
      </w:rPr>
    </w:lvl>
  </w:abstractNum>
  <w:abstractNum w:abstractNumId="1">
    <w:nsid w:val="B31B1DF6"/>
    <w:multiLevelType w:val="singleLevel"/>
    <w:tmpl w:val="B31B1D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MyZjZkMmEzY2U2YmRhM2Y1MmQyOWZmNDkyOTkifQ=="/>
  </w:docVars>
  <w:rsids>
    <w:rsidRoot w:val="3EE2115D"/>
    <w:rsid w:val="000F4864"/>
    <w:rsid w:val="00156ED8"/>
    <w:rsid w:val="001B5B5E"/>
    <w:rsid w:val="001C6860"/>
    <w:rsid w:val="002144D9"/>
    <w:rsid w:val="002628D7"/>
    <w:rsid w:val="005D706C"/>
    <w:rsid w:val="00621621"/>
    <w:rsid w:val="006426CA"/>
    <w:rsid w:val="00730390"/>
    <w:rsid w:val="007661C0"/>
    <w:rsid w:val="007C4EEF"/>
    <w:rsid w:val="008D7C2C"/>
    <w:rsid w:val="008F2B39"/>
    <w:rsid w:val="00D2370D"/>
    <w:rsid w:val="00E75CE6"/>
    <w:rsid w:val="00EC1F54"/>
    <w:rsid w:val="00F73771"/>
    <w:rsid w:val="030330FF"/>
    <w:rsid w:val="0E4C7EBD"/>
    <w:rsid w:val="133D109D"/>
    <w:rsid w:val="20AE1392"/>
    <w:rsid w:val="23774706"/>
    <w:rsid w:val="273E043A"/>
    <w:rsid w:val="288C5814"/>
    <w:rsid w:val="37042369"/>
    <w:rsid w:val="3A4976FB"/>
    <w:rsid w:val="3A661D2A"/>
    <w:rsid w:val="3EE2115D"/>
    <w:rsid w:val="42A51ABD"/>
    <w:rsid w:val="4B9E3B29"/>
    <w:rsid w:val="4FEC3216"/>
    <w:rsid w:val="52843969"/>
    <w:rsid w:val="558E723B"/>
    <w:rsid w:val="5F8A2469"/>
    <w:rsid w:val="6162474A"/>
    <w:rsid w:val="6190537F"/>
    <w:rsid w:val="62E5461D"/>
    <w:rsid w:val="6CCC5F89"/>
    <w:rsid w:val="7EC5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402</Words>
  <Characters>2298</Characters>
  <Lines>19</Lines>
  <Paragraphs>5</Paragraphs>
  <TotalTime>8</TotalTime>
  <ScaleCrop>false</ScaleCrop>
  <LinksUpToDate>false</LinksUpToDate>
  <CharactersWithSpaces>2695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2023-10-31T11:07:00Z</dcterms:created>
  <dc:creator>YY</dc:creator>
  <cp:lastModifiedBy>YY</cp:lastModifiedBy>
  <dcterms:modified xsi:type="dcterms:W3CDTF">2023-11-06T01:59:48Z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1DD84D2C9CEA4876A75C8AAD32D06D1E_13</vt:lpwstr>
  </property>
</Properties>
</file>