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02" w:rsidRDefault="009447B1">
      <w:pPr>
        <w:adjustRightInd w:val="0"/>
        <w:ind w:right="406"/>
        <w:rPr>
          <w:rFonts w:ascii="Times New Roman" w:eastAsia="黑体"/>
          <w:kern w:val="32"/>
        </w:rPr>
      </w:pPr>
      <w:r>
        <w:rPr>
          <w:rFonts w:ascii="Times New Roman" w:eastAsia="黑体" w:hint="eastAsia"/>
          <w:kern w:val="32"/>
        </w:rPr>
        <w:t>附件</w:t>
      </w:r>
      <w:r>
        <w:rPr>
          <w:rFonts w:ascii="Times New Roman" w:eastAsia="黑体"/>
          <w:kern w:val="32"/>
        </w:rPr>
        <w:t>1</w:t>
      </w:r>
      <w:r>
        <w:rPr>
          <w:rFonts w:ascii="Times New Roman" w:eastAsia="黑体" w:hint="eastAsia"/>
          <w:kern w:val="32"/>
        </w:rPr>
        <w:t>：</w:t>
      </w:r>
    </w:p>
    <w:p w:rsidR="00542802" w:rsidRDefault="009447B1">
      <w:pPr>
        <w:adjustRightInd w:val="0"/>
        <w:snapToGrid w:val="0"/>
        <w:spacing w:after="0" w:line="578" w:lineRule="exact"/>
        <w:jc w:val="center"/>
        <w:rPr>
          <w:rFonts w:ascii="Times New Roman" w:eastAsia="方正小标宋简体"/>
          <w:sz w:val="36"/>
          <w:szCs w:val="36"/>
        </w:rPr>
      </w:pPr>
      <w:bookmarkStart w:id="0" w:name="_GoBack"/>
      <w:r>
        <w:rPr>
          <w:rFonts w:ascii="Times New Roman" w:eastAsia="方正小标宋简体" w:hint="eastAsia"/>
          <w:sz w:val="36"/>
          <w:szCs w:val="36"/>
        </w:rPr>
        <w:t>工作组织实施细则</w:t>
      </w:r>
      <w:bookmarkEnd w:id="0"/>
    </w:p>
    <w:p w:rsidR="00542802" w:rsidRDefault="009447B1">
      <w:pPr>
        <w:adjustRightInd w:val="0"/>
        <w:snapToGrid w:val="0"/>
        <w:spacing w:line="578" w:lineRule="exact"/>
        <w:ind w:firstLineChars="200" w:firstLine="628"/>
        <w:jc w:val="left"/>
        <w:rPr>
          <w:rFonts w:ascii="Times New Roman" w:eastAsia="黑体"/>
        </w:rPr>
      </w:pPr>
      <w:r>
        <w:rPr>
          <w:rFonts w:ascii="Times New Roman" w:eastAsia="黑体" w:hint="eastAsia"/>
        </w:rPr>
        <w:t>一、组织机构</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（一）设立工作组织领导委员会，由学校分管领导和教务处、</w:t>
      </w:r>
      <w:r w:rsidR="00FF458F">
        <w:rPr>
          <w:rFonts w:ascii="Times New Roman" w:eastAsia="仿宋_GB2312" w:hAnsi="Times New Roman" w:cs="Times New Roman" w:hint="eastAsia"/>
          <w:kern w:val="2"/>
          <w:sz w:val="32"/>
          <w:szCs w:val="32"/>
        </w:rPr>
        <w:t>校团委、</w:t>
      </w:r>
      <w:r>
        <w:rPr>
          <w:rFonts w:ascii="Times New Roman" w:eastAsia="仿宋_GB2312" w:hAnsi="Times New Roman" w:cs="Times New Roman" w:hint="eastAsia"/>
          <w:kern w:val="2"/>
          <w:sz w:val="32"/>
          <w:szCs w:val="32"/>
        </w:rPr>
        <w:t>研究生院、学生处、科学</w:t>
      </w:r>
      <w:r>
        <w:rPr>
          <w:rFonts w:ascii="Times New Roman" w:eastAsia="仿宋_GB2312" w:hAnsi="Times New Roman" w:cs="Times New Roman"/>
          <w:kern w:val="2"/>
          <w:sz w:val="32"/>
          <w:szCs w:val="32"/>
        </w:rPr>
        <w:t>技术研究院、</w:t>
      </w:r>
      <w:r>
        <w:rPr>
          <w:rFonts w:ascii="Times New Roman" w:eastAsia="仿宋_GB2312" w:hAnsi="Times New Roman" w:cs="Times New Roman" w:hint="eastAsia"/>
          <w:kern w:val="2"/>
          <w:sz w:val="32"/>
          <w:szCs w:val="32"/>
        </w:rPr>
        <w:t>经济与管理学院的主要领导组成，成员如下：</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主</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任：施大宁</w:t>
      </w:r>
      <w:r w:rsidR="007C4F12">
        <w:rPr>
          <w:rFonts w:ascii="Times New Roman" w:eastAsia="仿宋_GB2312" w:hAnsi="Times New Roman" w:cs="Times New Roman"/>
          <w:kern w:val="2"/>
          <w:sz w:val="32"/>
          <w:szCs w:val="32"/>
        </w:rPr>
        <w:t xml:space="preserve"> </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委</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员：</w:t>
      </w:r>
      <w:proofErr w:type="gramStart"/>
      <w:r>
        <w:rPr>
          <w:rFonts w:ascii="Times New Roman" w:eastAsia="仿宋_GB2312" w:hAnsi="Times New Roman" w:cs="Times New Roman" w:hint="eastAsia"/>
          <w:kern w:val="2"/>
          <w:sz w:val="32"/>
          <w:szCs w:val="32"/>
        </w:rPr>
        <w:t>孔垂谦</w:t>
      </w:r>
      <w:proofErr w:type="gramEnd"/>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李君</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江驹</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侍旭</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孙永荣</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周德群</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proofErr w:type="gramStart"/>
      <w:r>
        <w:rPr>
          <w:rFonts w:ascii="Times New Roman" w:eastAsia="仿宋_GB2312" w:hAnsi="Times New Roman" w:cs="Times New Roman" w:hint="eastAsia"/>
          <w:kern w:val="2"/>
          <w:sz w:val="32"/>
          <w:szCs w:val="32"/>
        </w:rPr>
        <w:t>秘</w:t>
      </w:r>
      <w:proofErr w:type="gramEnd"/>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书：朱建军</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邓晶</w:t>
      </w:r>
    </w:p>
    <w:p w:rsidR="00542802" w:rsidRDefault="00542802">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设立竞赛工作组，成员如下：</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组</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长：</w:t>
      </w:r>
      <w:proofErr w:type="gramStart"/>
      <w:r>
        <w:rPr>
          <w:rFonts w:ascii="Times New Roman" w:eastAsia="仿宋_GB2312" w:hAnsi="Times New Roman" w:cs="Times New Roman" w:hint="eastAsia"/>
          <w:kern w:val="2"/>
          <w:sz w:val="32"/>
          <w:szCs w:val="32"/>
        </w:rPr>
        <w:t>孔垂谦</w:t>
      </w:r>
      <w:proofErr w:type="gramEnd"/>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委</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员：朱建军</w:t>
      </w:r>
      <w:r w:rsidR="00FF458F">
        <w:rPr>
          <w:rFonts w:ascii="Times New Roman" w:eastAsia="仿宋_GB2312" w:hAnsi="Times New Roman" w:cs="Times New Roman" w:hint="eastAsia"/>
          <w:kern w:val="2"/>
          <w:sz w:val="32"/>
          <w:szCs w:val="32"/>
        </w:rPr>
        <w:t>，李君</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王亚彤</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许爱华</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王炜</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邓晶</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proofErr w:type="gramStart"/>
      <w:r>
        <w:rPr>
          <w:rFonts w:ascii="Times New Roman" w:eastAsia="仿宋_GB2312" w:hAnsi="Times New Roman" w:cs="Times New Roman" w:hint="eastAsia"/>
          <w:kern w:val="2"/>
          <w:sz w:val="32"/>
          <w:szCs w:val="32"/>
        </w:rPr>
        <w:t>秘</w:t>
      </w:r>
      <w:proofErr w:type="gramEnd"/>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书：赵子玥</w:t>
      </w:r>
      <w:r w:rsidR="005A5AEC">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陈剑</w:t>
      </w:r>
    </w:p>
    <w:p w:rsidR="00542802" w:rsidRDefault="00542802">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（二）设立专家评审组，由校内外知名的创新创业专家组成，负责参赛选手的培训、参赛作品的评审工作，具体专家名单由竞赛工作组遴选确定。</w:t>
      </w:r>
    </w:p>
    <w:p w:rsidR="00542802" w:rsidRDefault="009447B1">
      <w:pPr>
        <w:pStyle w:val="ad"/>
        <w:spacing w:before="0" w:beforeAutospacing="0" w:after="0" w:afterAutospacing="0"/>
        <w:ind w:firstLineChars="180" w:firstLine="565"/>
        <w:jc w:val="both"/>
        <w:rPr>
          <w:rFonts w:ascii="Times New Roman" w:eastAsia="黑体" w:hAnsi="Times New Roman" w:cs="Times New Roman"/>
          <w:spacing w:val="-3"/>
          <w:sz w:val="32"/>
          <w:szCs w:val="32"/>
        </w:rPr>
      </w:pPr>
      <w:r>
        <w:rPr>
          <w:rFonts w:ascii="Times New Roman" w:eastAsia="黑体" w:hAnsi="Times New Roman" w:cs="Times New Roman" w:hint="eastAsia"/>
          <w:spacing w:val="-3"/>
          <w:sz w:val="32"/>
          <w:szCs w:val="32"/>
        </w:rPr>
        <w:t>二、参赛项目要求</w:t>
      </w:r>
    </w:p>
    <w:p w:rsidR="00542802" w:rsidRDefault="009447B1">
      <w:pPr>
        <w:shd w:val="clear" w:color="auto" w:fill="FFFFFF"/>
        <w:spacing w:after="0" w:line="240" w:lineRule="auto"/>
        <w:ind w:firstLine="480"/>
        <w:jc w:val="left"/>
        <w:rPr>
          <w:rFonts w:ascii="Times New Roman"/>
          <w:spacing w:val="0"/>
          <w:kern w:val="2"/>
        </w:rPr>
      </w:pPr>
      <w:r>
        <w:rPr>
          <w:rFonts w:hAnsi="仿宋" w:hint="eastAsia"/>
          <w:color w:val="000000"/>
        </w:rPr>
        <w:t>参赛项目能够将移动互联网、云计算、大数据、人工智能、物联网等新一代信息技术与经济社会各领域紧密结合，培育新产品、</w:t>
      </w:r>
      <w:r>
        <w:rPr>
          <w:rFonts w:hAnsi="仿宋" w:hint="eastAsia"/>
          <w:color w:val="000000"/>
        </w:rPr>
        <w:lastRenderedPageBreak/>
        <w:t>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542802" w:rsidRDefault="009447B1">
      <w:pPr>
        <w:snapToGrid w:val="0"/>
        <w:spacing w:line="560" w:lineRule="exact"/>
        <w:ind w:firstLineChars="200" w:firstLine="628"/>
        <w:rPr>
          <w:rFonts w:hAnsi="仿宋"/>
          <w:color w:val="000000"/>
        </w:rPr>
      </w:pPr>
      <w:r>
        <w:rPr>
          <w:rFonts w:hAnsi="仿宋" w:hint="eastAsia"/>
          <w:color w:val="000000"/>
        </w:rPr>
        <w:t>1.“互联网+”现代农业，包括农林牧渔等；</w:t>
      </w:r>
    </w:p>
    <w:p w:rsidR="00542802" w:rsidRDefault="009447B1">
      <w:pPr>
        <w:snapToGrid w:val="0"/>
        <w:spacing w:line="560" w:lineRule="exact"/>
        <w:ind w:firstLineChars="200" w:firstLine="628"/>
        <w:rPr>
          <w:rFonts w:hAnsi="华文中宋"/>
          <w:color w:val="000000"/>
        </w:rPr>
      </w:pPr>
      <w:r>
        <w:rPr>
          <w:rFonts w:hAnsi="仿宋" w:hint="eastAsia"/>
          <w:color w:val="000000"/>
        </w:rPr>
        <w:t>2.“互联网+”制造业，包括智能硬件、先进制造、工业自动化</w:t>
      </w:r>
      <w:r>
        <w:rPr>
          <w:rFonts w:hAnsi="华文中宋" w:hint="eastAsia"/>
          <w:color w:val="000000"/>
        </w:rPr>
        <w:t>、生物医药、节能环保、新材料、军工等；</w:t>
      </w:r>
    </w:p>
    <w:p w:rsidR="00542802" w:rsidRDefault="009447B1">
      <w:pPr>
        <w:snapToGrid w:val="0"/>
        <w:spacing w:line="560" w:lineRule="exact"/>
        <w:ind w:firstLineChars="200" w:firstLine="628"/>
        <w:rPr>
          <w:rFonts w:hAnsi="华文中宋"/>
          <w:color w:val="000000"/>
        </w:rPr>
      </w:pPr>
      <w:r>
        <w:rPr>
          <w:rFonts w:hAnsi="华文中宋" w:hint="eastAsia"/>
          <w:color w:val="000000"/>
        </w:rPr>
        <w:t>3.“互联网+”信息技术服务，包括人工智能技术、物联网技术、网络空间安全技术、大数据、云计算、工具软件、社交网络、媒体门户、企业服务等；</w:t>
      </w:r>
    </w:p>
    <w:p w:rsidR="00542802" w:rsidRDefault="009447B1">
      <w:pPr>
        <w:snapToGrid w:val="0"/>
        <w:spacing w:line="560" w:lineRule="exact"/>
        <w:ind w:firstLineChars="200" w:firstLine="628"/>
        <w:rPr>
          <w:rFonts w:hAnsi="华文中宋"/>
          <w:color w:val="000000"/>
        </w:rPr>
      </w:pPr>
      <w:r>
        <w:rPr>
          <w:rFonts w:hAnsi="华文中宋"/>
          <w:color w:val="000000"/>
        </w:rPr>
        <w:t>4.</w:t>
      </w:r>
      <w:r>
        <w:rPr>
          <w:rFonts w:hAnsi="华文中宋" w:hint="eastAsia"/>
          <w:color w:val="000000"/>
        </w:rPr>
        <w:t>“</w:t>
      </w:r>
      <w:r>
        <w:rPr>
          <w:rFonts w:hAnsi="华文中宋"/>
          <w:color w:val="000000"/>
        </w:rPr>
        <w:t>互联网+</w:t>
      </w:r>
      <w:r>
        <w:rPr>
          <w:rFonts w:hAnsi="华文中宋" w:hint="eastAsia"/>
          <w:color w:val="000000"/>
        </w:rPr>
        <w:t>”</w:t>
      </w:r>
      <w:r>
        <w:rPr>
          <w:rFonts w:hAnsi="华文中宋"/>
          <w:color w:val="000000"/>
        </w:rPr>
        <w:t>文化创意</w:t>
      </w:r>
      <w:r>
        <w:rPr>
          <w:rFonts w:hAnsi="华文中宋" w:hint="eastAsia"/>
          <w:color w:val="000000"/>
        </w:rPr>
        <w:t>服务</w:t>
      </w:r>
      <w:r>
        <w:rPr>
          <w:rFonts w:hAnsi="华文中宋"/>
          <w:color w:val="000000"/>
        </w:rPr>
        <w:t>，包括</w:t>
      </w:r>
      <w:r>
        <w:rPr>
          <w:rFonts w:hAnsi="华文中宋" w:hint="eastAsia"/>
          <w:color w:val="000000"/>
        </w:rPr>
        <w:t>广播影视、设计服务、文化艺术、旅游休闲、艺术品交易、广告会展、</w:t>
      </w:r>
      <w:proofErr w:type="gramStart"/>
      <w:r>
        <w:rPr>
          <w:rFonts w:hAnsi="华文中宋" w:hint="eastAsia"/>
          <w:color w:val="000000"/>
        </w:rPr>
        <w:t>动漫娱乐</w:t>
      </w:r>
      <w:proofErr w:type="gramEnd"/>
      <w:r>
        <w:rPr>
          <w:rFonts w:hAnsi="华文中宋" w:hint="eastAsia"/>
          <w:color w:val="000000"/>
        </w:rPr>
        <w:t>、体育竞技等；</w:t>
      </w:r>
    </w:p>
    <w:p w:rsidR="00542802" w:rsidRDefault="009447B1">
      <w:pPr>
        <w:snapToGrid w:val="0"/>
        <w:spacing w:line="560" w:lineRule="exact"/>
        <w:ind w:firstLineChars="200" w:firstLine="628"/>
        <w:rPr>
          <w:rFonts w:hAnsi="仿宋"/>
          <w:color w:val="000000"/>
        </w:rPr>
      </w:pPr>
      <w:r>
        <w:rPr>
          <w:rFonts w:hAnsi="仿宋"/>
          <w:color w:val="000000"/>
        </w:rPr>
        <w:t>5</w:t>
      </w:r>
      <w:r>
        <w:rPr>
          <w:rFonts w:hAnsi="仿宋" w:hint="eastAsia"/>
          <w:color w:val="000000"/>
        </w:rPr>
        <w:t>.“互联网+”社会服务，包括电子商务、消费生活、金融、财经法</w:t>
      </w:r>
      <w:proofErr w:type="gramStart"/>
      <w:r>
        <w:rPr>
          <w:rFonts w:hAnsi="仿宋" w:hint="eastAsia"/>
          <w:color w:val="000000"/>
        </w:rPr>
        <w:t>务</w:t>
      </w:r>
      <w:proofErr w:type="gramEnd"/>
      <w:r>
        <w:rPr>
          <w:rFonts w:hAnsi="仿宋" w:hint="eastAsia"/>
          <w:color w:val="000000"/>
        </w:rPr>
        <w:t>、房产家居、高效物流、教育培训、医疗健康、交通、人力资源服务等；</w:t>
      </w:r>
    </w:p>
    <w:p w:rsidR="00542802" w:rsidRDefault="009447B1">
      <w:pPr>
        <w:shd w:val="clear" w:color="auto" w:fill="FFFFFF"/>
        <w:spacing w:after="0" w:line="240" w:lineRule="auto"/>
        <w:ind w:firstLine="480"/>
        <w:jc w:val="left"/>
        <w:rPr>
          <w:rFonts w:ascii="Times New Roman"/>
          <w:spacing w:val="0"/>
          <w:kern w:val="2"/>
        </w:rPr>
      </w:pPr>
      <w:r>
        <w:rPr>
          <w:rFonts w:hAnsi="仿宋" w:hint="eastAsia"/>
          <w:color w:val="000000"/>
        </w:rPr>
        <w:t>6.“互联网+”公益创业，以社会价值为导向的非盈利性创业。</w:t>
      </w:r>
    </w:p>
    <w:p w:rsidR="00542802" w:rsidRDefault="009447B1">
      <w:pPr>
        <w:shd w:val="clear" w:color="auto" w:fill="FFFFFF"/>
        <w:spacing w:after="0" w:line="240" w:lineRule="auto"/>
        <w:ind w:firstLine="480"/>
        <w:jc w:val="left"/>
        <w:rPr>
          <w:rFonts w:ascii="Times New Roman"/>
          <w:color w:val="FF0000"/>
          <w:spacing w:val="0"/>
          <w:kern w:val="2"/>
        </w:rPr>
      </w:pPr>
      <w:r>
        <w:rPr>
          <w:rFonts w:hAnsi="仿宋" w:hint="eastAsia"/>
          <w:color w:val="000000"/>
        </w:rPr>
        <w:t>参赛项目</w:t>
      </w:r>
      <w:r>
        <w:rPr>
          <w:rFonts w:hAnsi="仿宋" w:hint="eastAsia"/>
          <w:b/>
          <w:bCs/>
          <w:color w:val="000000"/>
        </w:rPr>
        <w:t>不限于“互联网+”项目</w:t>
      </w:r>
      <w:r>
        <w:rPr>
          <w:rFonts w:hAnsi="仿宋" w:hint="eastAsia"/>
          <w:color w:val="000000"/>
        </w:rPr>
        <w:t>，</w:t>
      </w:r>
      <w:r>
        <w:rPr>
          <w:rFonts w:hAnsi="仿宋"/>
          <w:b/>
          <w:bCs/>
          <w:color w:val="000000"/>
        </w:rPr>
        <w:t>鼓励各</w:t>
      </w:r>
      <w:proofErr w:type="gramStart"/>
      <w:r>
        <w:rPr>
          <w:rFonts w:hAnsi="仿宋"/>
          <w:b/>
          <w:bCs/>
          <w:color w:val="000000"/>
        </w:rPr>
        <w:t>类创新</w:t>
      </w:r>
      <w:proofErr w:type="gramEnd"/>
      <w:r>
        <w:rPr>
          <w:rFonts w:hAnsi="仿宋"/>
          <w:b/>
          <w:bCs/>
          <w:color w:val="000000"/>
        </w:rPr>
        <w:t>创业项目参赛</w:t>
      </w:r>
      <w:r>
        <w:rPr>
          <w:rFonts w:hAnsi="仿宋" w:hint="eastAsia"/>
          <w:b/>
          <w:bCs/>
          <w:color w:val="000000"/>
        </w:rPr>
        <w:t>，</w:t>
      </w:r>
      <w:r>
        <w:rPr>
          <w:rFonts w:hAnsi="仿宋" w:hint="eastAsia"/>
          <w:color w:val="000000"/>
        </w:rPr>
        <w:t>根据行业背景选择相应类型，以上各类项目可自主选择参加“青年红色筑梦之旅”活动。比赛除了主赛道以外</w:t>
      </w:r>
      <w:r>
        <w:rPr>
          <w:rFonts w:hAnsi="华文中宋" w:hint="eastAsia"/>
          <w:color w:val="000000"/>
        </w:rPr>
        <w:t>增设“青年红</w:t>
      </w:r>
      <w:r>
        <w:rPr>
          <w:rFonts w:hAnsi="华文中宋" w:hint="eastAsia"/>
          <w:color w:val="000000"/>
        </w:rPr>
        <w:lastRenderedPageBreak/>
        <w:t>色筑梦之旅”赛道，</w:t>
      </w:r>
      <w:r>
        <w:rPr>
          <w:rFonts w:hAnsi="仿宋" w:hint="eastAsia"/>
          <w:color w:val="000000"/>
        </w:rPr>
        <w:t>参加此赛道的项目须为参加“青年红色筑梦之旅”活动的项目，从质量兴农、绿色兴农、科技兴农、电商兴农、教育兴 农等多个方面开展帮扶工作，推动当地社会经济建设，助力精准扶贫和乡村振兴。参加“青年红色筑梦之旅”活动的项目，符合大赛参赛要求的可自主选择参加主赛道或“青年红色筑梦之旅”赛道比赛，但只能选择参加一个赛道。</w:t>
      </w:r>
    </w:p>
    <w:p w:rsidR="00542802" w:rsidRDefault="009447B1">
      <w:pPr>
        <w:snapToGrid w:val="0"/>
        <w:spacing w:line="560" w:lineRule="exact"/>
        <w:ind w:firstLineChars="200" w:firstLine="628"/>
        <w:rPr>
          <w:rFonts w:hAnsi="华文中宋"/>
          <w:color w:val="000000"/>
        </w:rPr>
      </w:pPr>
      <w:r>
        <w:rPr>
          <w:rFonts w:hAnsi="华文中宋" w:hint="eastAsia"/>
          <w:color w:val="000000"/>
        </w:rPr>
        <w:t>参赛项目须真实、健康、合法，无任何不良信息，项目</w:t>
      </w:r>
      <w:proofErr w:type="gramStart"/>
      <w:r>
        <w:rPr>
          <w:rFonts w:hAnsi="华文中宋" w:hint="eastAsia"/>
          <w:color w:val="000000"/>
        </w:rPr>
        <w:t>立意应</w:t>
      </w:r>
      <w:proofErr w:type="gramEnd"/>
      <w:r>
        <w:rPr>
          <w:rFonts w:hAnsi="华文中宋" w:hint="eastAsia"/>
          <w:color w:val="000000"/>
        </w:rPr>
        <w:t>弘扬正能量，</w:t>
      </w:r>
      <w:proofErr w:type="gramStart"/>
      <w:r>
        <w:rPr>
          <w:rFonts w:hAnsi="华文中宋" w:hint="eastAsia"/>
          <w:color w:val="000000"/>
        </w:rPr>
        <w:t>践</w:t>
      </w:r>
      <w:proofErr w:type="gramEnd"/>
      <w:r>
        <w:rPr>
          <w:rFonts w:hAnsi="华文中宋" w:hint="eastAsia"/>
          <w:color w:val="000000"/>
        </w:rPr>
        <w:t>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542802" w:rsidRDefault="009447B1">
      <w:pPr>
        <w:shd w:val="clear" w:color="auto" w:fill="FFFFFF"/>
        <w:spacing w:after="0" w:line="240" w:lineRule="auto"/>
        <w:ind w:firstLine="480"/>
        <w:jc w:val="left"/>
        <w:rPr>
          <w:rFonts w:ascii="Times New Roman"/>
          <w:spacing w:val="0"/>
          <w:kern w:val="2"/>
        </w:rPr>
      </w:pPr>
      <w:r>
        <w:rPr>
          <w:rFonts w:hAnsi="华文中宋" w:hint="eastAsia"/>
          <w:color w:val="000000"/>
        </w:rPr>
        <w:t>参赛项目涉及他人知识产权的，报名时需提交完整的具有法律效力的所有人书面授权许可书、专利证书等；已</w:t>
      </w:r>
      <w:r>
        <w:rPr>
          <w:rFonts w:hint="eastAsia"/>
          <w:color w:val="000000"/>
          <w:szCs w:val="28"/>
        </w:rPr>
        <w:t>完成工商登记注册的创业项目，</w:t>
      </w:r>
      <w:r>
        <w:rPr>
          <w:rFonts w:hAnsi="华文中宋" w:hint="eastAsia"/>
          <w:color w:val="000000"/>
        </w:rPr>
        <w:t>报名时需提交单位概况、法定代表人情况、股权结构、组织机构代码复印件等。参赛项目可提供当前财务数据、已获投资情况、带动就业情况等相关证明材料。</w:t>
      </w:r>
    </w:p>
    <w:p w:rsidR="00542802" w:rsidRDefault="009447B1">
      <w:pPr>
        <w:shd w:val="clear" w:color="auto" w:fill="FFFFFF"/>
        <w:spacing w:after="0" w:line="240" w:lineRule="auto"/>
        <w:ind w:firstLineChars="200" w:firstLine="628"/>
        <w:jc w:val="left"/>
        <w:rPr>
          <w:rFonts w:ascii="Times New Roman" w:eastAsia="黑体"/>
        </w:rPr>
      </w:pPr>
      <w:r>
        <w:rPr>
          <w:rFonts w:ascii="Times New Roman" w:eastAsia="黑体" w:hint="eastAsia"/>
        </w:rPr>
        <w:t>三、参赛对象</w:t>
      </w:r>
    </w:p>
    <w:p w:rsidR="00542802" w:rsidRDefault="009447B1">
      <w:pPr>
        <w:snapToGrid w:val="0"/>
        <w:spacing w:line="560" w:lineRule="exact"/>
        <w:ind w:firstLineChars="200" w:firstLine="628"/>
        <w:rPr>
          <w:color w:val="000000"/>
          <w:szCs w:val="28"/>
        </w:rPr>
      </w:pPr>
      <w:r>
        <w:rPr>
          <w:rFonts w:hint="eastAsia"/>
          <w:color w:val="000000"/>
          <w:szCs w:val="28"/>
        </w:rPr>
        <w:t>根据参赛项目所处的创业阶段、已获投资</w:t>
      </w:r>
      <w:r>
        <w:rPr>
          <w:color w:val="000000"/>
          <w:szCs w:val="28"/>
        </w:rPr>
        <w:t>情况</w:t>
      </w:r>
      <w:r>
        <w:rPr>
          <w:rFonts w:hint="eastAsia"/>
          <w:color w:val="000000"/>
          <w:szCs w:val="28"/>
        </w:rPr>
        <w:t>和</w:t>
      </w:r>
      <w:r>
        <w:rPr>
          <w:color w:val="000000"/>
          <w:szCs w:val="28"/>
        </w:rPr>
        <w:t>项目特点</w:t>
      </w:r>
      <w:r>
        <w:rPr>
          <w:rFonts w:hint="eastAsia"/>
          <w:color w:val="000000"/>
          <w:szCs w:val="28"/>
        </w:rPr>
        <w:t>，</w:t>
      </w:r>
      <w:r>
        <w:rPr>
          <w:rFonts w:hAnsi="华文中宋" w:hint="eastAsia"/>
          <w:color w:val="000000"/>
        </w:rPr>
        <w:t>大赛分为创意组、初创组、</w:t>
      </w:r>
      <w:r>
        <w:rPr>
          <w:rFonts w:hAnsi="华文中宋"/>
          <w:color w:val="000000"/>
        </w:rPr>
        <w:t>成长组</w:t>
      </w:r>
      <w:r>
        <w:rPr>
          <w:rFonts w:hAnsi="华文中宋" w:hint="eastAsia"/>
          <w:color w:val="000000"/>
        </w:rPr>
        <w:t>、</w:t>
      </w:r>
      <w:r>
        <w:rPr>
          <w:rFonts w:hAnsi="华文中宋"/>
          <w:color w:val="000000"/>
        </w:rPr>
        <w:t>就业</w:t>
      </w:r>
      <w:proofErr w:type="gramStart"/>
      <w:r>
        <w:rPr>
          <w:rFonts w:hAnsi="华文中宋"/>
          <w:color w:val="000000"/>
        </w:rPr>
        <w:t>型创业组</w:t>
      </w:r>
      <w:proofErr w:type="gramEnd"/>
      <w:r>
        <w:rPr>
          <w:rFonts w:hAnsi="华文中宋" w:hint="eastAsia"/>
          <w:color w:val="000000"/>
        </w:rPr>
        <w:t>。具体参赛条件如下：</w:t>
      </w:r>
    </w:p>
    <w:p w:rsidR="00542802" w:rsidRDefault="009447B1">
      <w:pPr>
        <w:snapToGrid w:val="0"/>
        <w:spacing w:line="560" w:lineRule="exact"/>
        <w:ind w:firstLineChars="200" w:firstLine="628"/>
        <w:rPr>
          <w:rFonts w:hAnsi="华文中宋"/>
          <w:color w:val="000000"/>
        </w:rPr>
      </w:pPr>
      <w:r>
        <w:rPr>
          <w:rFonts w:hint="eastAsia"/>
          <w:color w:val="000000"/>
          <w:szCs w:val="28"/>
        </w:rPr>
        <w:lastRenderedPageBreak/>
        <w:t>1.创意组。参赛项目具有较好的创意和</w:t>
      </w:r>
      <w:r>
        <w:rPr>
          <w:color w:val="000000"/>
          <w:szCs w:val="28"/>
        </w:rPr>
        <w:t>较为成型的</w:t>
      </w:r>
      <w:r>
        <w:rPr>
          <w:rFonts w:hint="eastAsia"/>
          <w:color w:val="000000"/>
          <w:szCs w:val="28"/>
        </w:rPr>
        <w:t>产品原型或服务模式，在201</w:t>
      </w:r>
      <w:r>
        <w:rPr>
          <w:color w:val="000000"/>
          <w:szCs w:val="28"/>
        </w:rPr>
        <w:t>9</w:t>
      </w:r>
      <w:r>
        <w:rPr>
          <w:rFonts w:hint="eastAsia"/>
          <w:color w:val="000000"/>
          <w:szCs w:val="28"/>
        </w:rPr>
        <w:t>年5月31日（以下时间均包含当日）前尚未完成工商登记注册。参赛</w:t>
      </w:r>
      <w:r>
        <w:rPr>
          <w:rFonts w:hAnsi="华文中宋" w:hint="eastAsia"/>
          <w:color w:val="000000"/>
        </w:rPr>
        <w:t>申报人</w:t>
      </w:r>
      <w:r>
        <w:rPr>
          <w:color w:val="000000"/>
          <w:szCs w:val="28"/>
        </w:rPr>
        <w:t>须</w:t>
      </w:r>
      <w:r>
        <w:rPr>
          <w:rFonts w:hAnsi="华文中宋" w:hint="eastAsia"/>
          <w:color w:val="000000"/>
        </w:rPr>
        <w:t>为团队负责人，须</w:t>
      </w:r>
      <w:r>
        <w:rPr>
          <w:rFonts w:hAnsi="华文中宋"/>
          <w:color w:val="000000"/>
        </w:rPr>
        <w:t>为</w:t>
      </w:r>
      <w:r>
        <w:rPr>
          <w:rFonts w:hAnsi="华文中宋" w:hint="eastAsia"/>
          <w:color w:val="000000"/>
        </w:rPr>
        <w:t>普通高等学校在校生（可为本专科生、研究生，不含在职生）。</w:t>
      </w:r>
    </w:p>
    <w:p w:rsidR="00542802" w:rsidRDefault="009447B1">
      <w:pPr>
        <w:snapToGrid w:val="0"/>
        <w:spacing w:line="560" w:lineRule="exact"/>
        <w:ind w:firstLineChars="200" w:firstLine="628"/>
        <w:rPr>
          <w:color w:val="000000"/>
          <w:szCs w:val="28"/>
        </w:rPr>
      </w:pPr>
      <w:r>
        <w:rPr>
          <w:rFonts w:hint="eastAsia"/>
          <w:color w:val="000000"/>
          <w:szCs w:val="28"/>
        </w:rPr>
        <w:t>2.初创组。参赛项目工商登记注册未满3</w:t>
      </w:r>
      <w:r>
        <w:rPr>
          <w:color w:val="000000"/>
          <w:szCs w:val="28"/>
        </w:rPr>
        <w:t>年</w:t>
      </w:r>
      <w:r>
        <w:rPr>
          <w:rFonts w:hint="eastAsia"/>
          <w:color w:val="000000"/>
          <w:szCs w:val="28"/>
        </w:rPr>
        <w:t>（201</w:t>
      </w:r>
      <w:r>
        <w:rPr>
          <w:color w:val="000000"/>
          <w:szCs w:val="28"/>
        </w:rPr>
        <w:t>6</w:t>
      </w:r>
      <w:r>
        <w:rPr>
          <w:rFonts w:hint="eastAsia"/>
          <w:color w:val="000000"/>
          <w:szCs w:val="28"/>
        </w:rPr>
        <w:t>年3月1日后注册），且</w:t>
      </w:r>
      <w:proofErr w:type="gramStart"/>
      <w:r>
        <w:rPr>
          <w:rFonts w:hint="eastAsia"/>
          <w:color w:val="000000"/>
          <w:szCs w:val="28"/>
        </w:rPr>
        <w:t>获机构</w:t>
      </w:r>
      <w:proofErr w:type="gramEnd"/>
      <w:r>
        <w:rPr>
          <w:rFonts w:hint="eastAsia"/>
          <w:color w:val="000000"/>
          <w:szCs w:val="28"/>
        </w:rPr>
        <w:t>或个人</w:t>
      </w:r>
      <w:r>
        <w:rPr>
          <w:color w:val="000000"/>
          <w:szCs w:val="28"/>
        </w:rPr>
        <w:t>股权投资</w:t>
      </w:r>
      <w:r>
        <w:rPr>
          <w:rFonts w:hint="eastAsia"/>
          <w:color w:val="000000"/>
          <w:szCs w:val="28"/>
        </w:rPr>
        <w:t>不超过1轮次。参赛</w:t>
      </w:r>
      <w:r>
        <w:rPr>
          <w:rFonts w:hAnsi="华文中宋" w:hint="eastAsia"/>
          <w:color w:val="000000"/>
        </w:rPr>
        <w:t>申报人</w:t>
      </w:r>
      <w:r>
        <w:rPr>
          <w:color w:val="000000"/>
          <w:szCs w:val="28"/>
        </w:rPr>
        <w:t>须</w:t>
      </w:r>
      <w:r>
        <w:rPr>
          <w:rFonts w:hAnsi="华文中宋" w:hint="eastAsia"/>
          <w:color w:val="000000"/>
        </w:rPr>
        <w:t>为初创</w:t>
      </w:r>
      <w:r>
        <w:rPr>
          <w:rFonts w:hint="eastAsia"/>
          <w:color w:val="000000"/>
          <w:szCs w:val="28"/>
        </w:rPr>
        <w:t>企业法人代表，</w:t>
      </w:r>
      <w:r>
        <w:rPr>
          <w:color w:val="000000"/>
          <w:szCs w:val="28"/>
        </w:rPr>
        <w:t>须</w:t>
      </w:r>
      <w:r>
        <w:rPr>
          <w:rFonts w:hAnsi="华文中宋" w:hint="eastAsia"/>
          <w:color w:val="000000"/>
        </w:rPr>
        <w:t>为普通高等学校在校生（可为本专科生、研究生，不含在职生），或毕业5年以内的毕业生（201</w:t>
      </w:r>
      <w:r>
        <w:rPr>
          <w:rFonts w:hAnsi="华文中宋"/>
          <w:color w:val="000000"/>
        </w:rPr>
        <w:t>4</w:t>
      </w:r>
      <w:r>
        <w:rPr>
          <w:rFonts w:hAnsi="华文中宋" w:hint="eastAsia"/>
          <w:color w:val="000000"/>
        </w:rPr>
        <w:t>年之后毕业的本专科生、研究生，不含在职生）。企业法人在国赛通知发布之日后进行变更的不予认可。</w:t>
      </w:r>
    </w:p>
    <w:p w:rsidR="00542802" w:rsidRDefault="009447B1">
      <w:pPr>
        <w:snapToGrid w:val="0"/>
        <w:spacing w:line="560" w:lineRule="exact"/>
        <w:ind w:firstLineChars="200" w:firstLine="628"/>
        <w:rPr>
          <w:rFonts w:hAnsi="华文中宋"/>
          <w:color w:val="000000"/>
        </w:rPr>
      </w:pPr>
      <w:r>
        <w:rPr>
          <w:rFonts w:hint="eastAsia"/>
          <w:color w:val="000000"/>
          <w:szCs w:val="28"/>
        </w:rPr>
        <w:t>3.成长组。参赛项目工商登记注册3</w:t>
      </w:r>
      <w:r>
        <w:rPr>
          <w:color w:val="000000"/>
          <w:szCs w:val="28"/>
        </w:rPr>
        <w:t>年</w:t>
      </w:r>
      <w:r>
        <w:rPr>
          <w:rFonts w:hint="eastAsia"/>
          <w:color w:val="000000"/>
          <w:szCs w:val="28"/>
        </w:rPr>
        <w:t>以上（201</w:t>
      </w:r>
      <w:r>
        <w:rPr>
          <w:color w:val="000000"/>
          <w:szCs w:val="28"/>
        </w:rPr>
        <w:t>6</w:t>
      </w:r>
      <w:r>
        <w:rPr>
          <w:rFonts w:hint="eastAsia"/>
          <w:color w:val="000000"/>
          <w:szCs w:val="28"/>
        </w:rPr>
        <w:t>年3月1日前注册）；或工商登记注册未满3年（201</w:t>
      </w:r>
      <w:r>
        <w:rPr>
          <w:color w:val="000000"/>
          <w:szCs w:val="28"/>
        </w:rPr>
        <w:t>6</w:t>
      </w:r>
      <w:r>
        <w:rPr>
          <w:rFonts w:hint="eastAsia"/>
          <w:color w:val="000000"/>
          <w:szCs w:val="28"/>
        </w:rPr>
        <w:t>年3月1日后注册）</w:t>
      </w:r>
      <w:r>
        <w:rPr>
          <w:color w:val="000000"/>
          <w:szCs w:val="28"/>
        </w:rPr>
        <w:t>，且</w:t>
      </w:r>
      <w:proofErr w:type="gramStart"/>
      <w:r>
        <w:rPr>
          <w:rFonts w:hint="eastAsia"/>
          <w:color w:val="000000"/>
          <w:szCs w:val="28"/>
        </w:rPr>
        <w:t>获</w:t>
      </w:r>
      <w:r>
        <w:rPr>
          <w:color w:val="000000"/>
          <w:szCs w:val="28"/>
        </w:rPr>
        <w:t>机构</w:t>
      </w:r>
      <w:proofErr w:type="gramEnd"/>
      <w:r>
        <w:rPr>
          <w:rFonts w:hint="eastAsia"/>
          <w:color w:val="000000"/>
          <w:szCs w:val="28"/>
        </w:rPr>
        <w:t>或个人股权投资2轮次以上（含2轮次）。参赛</w:t>
      </w:r>
      <w:r>
        <w:rPr>
          <w:rFonts w:hAnsi="华文中宋" w:hint="eastAsia"/>
          <w:color w:val="000000"/>
        </w:rPr>
        <w:t>申报人</w:t>
      </w:r>
      <w:r>
        <w:rPr>
          <w:color w:val="000000"/>
          <w:szCs w:val="28"/>
        </w:rPr>
        <w:t>须</w:t>
      </w:r>
      <w:r>
        <w:rPr>
          <w:rFonts w:hAnsi="华文中宋" w:hint="eastAsia"/>
          <w:color w:val="000000"/>
        </w:rPr>
        <w:t>为</w:t>
      </w:r>
      <w:r>
        <w:rPr>
          <w:rFonts w:hint="eastAsia"/>
          <w:color w:val="000000"/>
          <w:szCs w:val="28"/>
        </w:rPr>
        <w:t>企业法人代表，</w:t>
      </w:r>
      <w:r>
        <w:rPr>
          <w:color w:val="000000"/>
          <w:szCs w:val="28"/>
        </w:rPr>
        <w:t>须</w:t>
      </w:r>
      <w:r>
        <w:rPr>
          <w:rFonts w:hAnsi="华文中宋" w:hint="eastAsia"/>
          <w:color w:val="000000"/>
        </w:rPr>
        <w:t>为普通高等学校在校生（可为本专科生、研究生，不含在职生），或毕业5年以内的毕业生（201</w:t>
      </w:r>
      <w:r>
        <w:rPr>
          <w:rFonts w:hAnsi="华文中宋"/>
          <w:color w:val="000000"/>
        </w:rPr>
        <w:t>4</w:t>
      </w:r>
      <w:r>
        <w:rPr>
          <w:rFonts w:hAnsi="华文中宋" w:hint="eastAsia"/>
          <w:color w:val="000000"/>
        </w:rPr>
        <w:t>年之后毕业的本专科生、研究生，不含在职生）。企业法人在国赛通知发布之日后进行变更的不予认可。</w:t>
      </w:r>
    </w:p>
    <w:p w:rsidR="00542802" w:rsidRDefault="009447B1">
      <w:pPr>
        <w:snapToGrid w:val="0"/>
        <w:spacing w:line="560" w:lineRule="exact"/>
        <w:ind w:firstLineChars="200" w:firstLine="628"/>
        <w:rPr>
          <w:rFonts w:hAnsi="华文中宋"/>
          <w:color w:val="000000"/>
        </w:rPr>
      </w:pPr>
      <w:r>
        <w:rPr>
          <w:rFonts w:hAnsi="华文中宋" w:hint="eastAsia"/>
          <w:color w:val="000000"/>
        </w:rPr>
        <w:t>4.就业</w:t>
      </w:r>
      <w:proofErr w:type="gramStart"/>
      <w:r>
        <w:rPr>
          <w:rFonts w:hAnsi="华文中宋" w:hint="eastAsia"/>
          <w:color w:val="000000"/>
        </w:rPr>
        <w:t>型创业组</w:t>
      </w:r>
      <w:proofErr w:type="gramEnd"/>
      <w:r>
        <w:rPr>
          <w:rFonts w:hAnsi="华文中宋" w:hint="eastAsia"/>
          <w:color w:val="000000"/>
        </w:rPr>
        <w:t>。参赛项目能有效提升大学生就业数量与就业质量，主要面向高职高专院校的创新创业项目（高职高专院校也可申报其他符合条件的组别），其他高校也可申报本组。</w:t>
      </w:r>
      <w:proofErr w:type="gramStart"/>
      <w:r>
        <w:rPr>
          <w:rFonts w:hAnsi="华文中宋" w:hint="eastAsia"/>
          <w:color w:val="000000"/>
        </w:rPr>
        <w:t>若参</w:t>
      </w:r>
      <w:proofErr w:type="gramEnd"/>
      <w:r>
        <w:rPr>
          <w:rFonts w:hAnsi="华文中宋" w:hint="eastAsia"/>
          <w:color w:val="000000"/>
        </w:rPr>
        <w:t>赛项目在201</w:t>
      </w:r>
      <w:r>
        <w:rPr>
          <w:rFonts w:hAnsi="华文中宋"/>
          <w:color w:val="000000"/>
        </w:rPr>
        <w:t>9</w:t>
      </w:r>
      <w:r>
        <w:rPr>
          <w:rFonts w:hAnsi="华文中宋" w:hint="eastAsia"/>
          <w:color w:val="000000"/>
        </w:rPr>
        <w:t>年5月31日前尚未完成工商登记注册，参赛申报人须为团队负责人，须为普通高等学校在校生（可为本专科生、</w:t>
      </w:r>
      <w:r>
        <w:rPr>
          <w:rFonts w:hAnsi="华文中宋" w:hint="eastAsia"/>
          <w:color w:val="000000"/>
        </w:rPr>
        <w:lastRenderedPageBreak/>
        <w:t>研究生，不含在职生）。</w:t>
      </w:r>
      <w:proofErr w:type="gramStart"/>
      <w:r>
        <w:rPr>
          <w:rFonts w:hAnsi="华文中宋" w:hint="eastAsia"/>
          <w:color w:val="000000"/>
        </w:rPr>
        <w:t>若参</w:t>
      </w:r>
      <w:proofErr w:type="gramEnd"/>
      <w:r>
        <w:rPr>
          <w:rFonts w:hAnsi="华文中宋" w:hint="eastAsia"/>
          <w:color w:val="000000"/>
        </w:rPr>
        <w:t>赛项目在201</w:t>
      </w:r>
      <w:r>
        <w:rPr>
          <w:rFonts w:hAnsi="华文中宋"/>
          <w:color w:val="000000"/>
        </w:rPr>
        <w:t>9</w:t>
      </w:r>
      <w:r>
        <w:rPr>
          <w:rFonts w:hAnsi="华文中宋" w:hint="eastAsia"/>
          <w:color w:val="000000"/>
        </w:rPr>
        <w:t>年5月31日前已完成工商登记注册，参赛申报人须为企业法人代表，须为普通高等学校在校生（可为本专科生、研究生，不含在职生），或毕业5年以内的毕业生（201</w:t>
      </w:r>
      <w:r>
        <w:rPr>
          <w:rFonts w:hAnsi="华文中宋"/>
          <w:color w:val="000000"/>
        </w:rPr>
        <w:t>4</w:t>
      </w:r>
      <w:r>
        <w:rPr>
          <w:rFonts w:hAnsi="华文中宋" w:hint="eastAsia"/>
          <w:color w:val="000000"/>
        </w:rPr>
        <w:t>年之后毕业的本专科生、研究生，不含在职生）。企业法人在国赛通知发布之日后进行变更的不予认可。</w:t>
      </w:r>
    </w:p>
    <w:p w:rsidR="00542802" w:rsidRDefault="009447B1">
      <w:pPr>
        <w:shd w:val="clear" w:color="auto" w:fill="FFFFFF"/>
        <w:spacing w:after="0" w:line="240" w:lineRule="auto"/>
        <w:ind w:firstLineChars="200" w:firstLine="640"/>
        <w:jc w:val="left"/>
        <w:rPr>
          <w:rFonts w:ascii="Times New Roman"/>
          <w:spacing w:val="0"/>
          <w:kern w:val="2"/>
        </w:rPr>
      </w:pPr>
      <w:r>
        <w:rPr>
          <w:rFonts w:ascii="Times New Roman" w:hint="eastAsia"/>
          <w:spacing w:val="0"/>
          <w:kern w:val="2"/>
        </w:rPr>
        <w:t>以团队为单位报名参赛。允许跨校组建团队，每个团队的参赛成员不少于</w:t>
      </w:r>
      <w:r>
        <w:rPr>
          <w:rFonts w:ascii="Times New Roman" w:hint="eastAsia"/>
          <w:spacing w:val="0"/>
          <w:kern w:val="2"/>
        </w:rPr>
        <w:t>3</w:t>
      </w:r>
      <w:r>
        <w:rPr>
          <w:rFonts w:ascii="Times New Roman" w:hint="eastAsia"/>
          <w:spacing w:val="0"/>
          <w:kern w:val="2"/>
        </w:rPr>
        <w:t>人，须为项目的实际成员。参赛团队所报参赛创业项目，须为本团队策划或经营的项目，不可借用他人项目参赛。已获往届中国“互联网</w:t>
      </w:r>
      <w:r>
        <w:rPr>
          <w:rFonts w:ascii="Times New Roman" w:hint="eastAsia"/>
          <w:spacing w:val="0"/>
          <w:kern w:val="2"/>
        </w:rPr>
        <w:t>+</w:t>
      </w:r>
      <w:r>
        <w:rPr>
          <w:rFonts w:ascii="Times New Roman" w:hint="eastAsia"/>
          <w:spacing w:val="0"/>
          <w:kern w:val="2"/>
        </w:rPr>
        <w:t>”大学生创新创业大赛全国总决赛金奖和银奖的项目，不再报名参赛。</w:t>
      </w:r>
    </w:p>
    <w:p w:rsidR="00542802" w:rsidRDefault="009447B1">
      <w:pPr>
        <w:shd w:val="clear" w:color="auto" w:fill="FFFFFF"/>
        <w:spacing w:after="0" w:line="240" w:lineRule="auto"/>
        <w:ind w:firstLineChars="200" w:firstLine="640"/>
        <w:jc w:val="left"/>
        <w:rPr>
          <w:rFonts w:ascii="Times New Roman"/>
          <w:spacing w:val="0"/>
          <w:kern w:val="2"/>
        </w:rPr>
      </w:pPr>
      <w:r>
        <w:rPr>
          <w:rFonts w:ascii="Times New Roman" w:hint="eastAsia"/>
          <w:spacing w:val="0"/>
          <w:kern w:val="2"/>
        </w:rPr>
        <w:t>初创组、成长组、就业</w:t>
      </w:r>
      <w:proofErr w:type="gramStart"/>
      <w:r>
        <w:rPr>
          <w:rFonts w:ascii="Times New Roman" w:hint="eastAsia"/>
          <w:spacing w:val="0"/>
          <w:kern w:val="2"/>
        </w:rPr>
        <w:t>型创业组</w:t>
      </w:r>
      <w:proofErr w:type="gramEnd"/>
      <w:r>
        <w:rPr>
          <w:rFonts w:ascii="Times New Roman" w:hint="eastAsia"/>
          <w:spacing w:val="0"/>
          <w:kern w:val="2"/>
        </w:rPr>
        <w:t>已完成工商登记注册参赛项目的股权结构中，参赛成员合计不得少于</w:t>
      </w:r>
      <w:r>
        <w:rPr>
          <w:rFonts w:ascii="Times New Roman" w:hint="eastAsia"/>
          <w:spacing w:val="0"/>
          <w:kern w:val="2"/>
        </w:rPr>
        <w:t>1/3</w:t>
      </w:r>
      <w:r>
        <w:rPr>
          <w:rFonts w:ascii="Times New Roman" w:hint="eastAsia"/>
          <w:spacing w:val="0"/>
          <w:kern w:val="2"/>
        </w:rPr>
        <w:t>。</w:t>
      </w:r>
    </w:p>
    <w:p w:rsidR="00542802" w:rsidRDefault="009447B1">
      <w:pPr>
        <w:shd w:val="clear" w:color="auto" w:fill="FFFFFF"/>
        <w:spacing w:after="0" w:line="240" w:lineRule="auto"/>
        <w:ind w:firstLineChars="200" w:firstLine="628"/>
        <w:jc w:val="left"/>
        <w:rPr>
          <w:rFonts w:ascii="Times New Roman" w:eastAsia="黑体"/>
        </w:rPr>
      </w:pPr>
      <w:r>
        <w:rPr>
          <w:rFonts w:ascii="Times New Roman" w:eastAsia="黑体" w:hint="eastAsia"/>
        </w:rPr>
        <w:t>四、赛程安排</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（一）组织发动与宣传阶段（</w:t>
      </w:r>
      <w:r>
        <w:rPr>
          <w:rFonts w:ascii="Times New Roman" w:eastAsia="仿宋_GB2312" w:hAnsi="Times New Roman" w:cs="Times New Roman"/>
          <w:kern w:val="2"/>
          <w:sz w:val="32"/>
          <w:szCs w:val="32"/>
        </w:rPr>
        <w:t>2018</w:t>
      </w:r>
      <w:r>
        <w:rPr>
          <w:rFonts w:ascii="Times New Roman" w:eastAsia="仿宋_GB2312" w:hAnsi="Times New Roman" w:cs="Times New Roman" w:hint="eastAsia"/>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hint="eastAsia"/>
          <w:kern w:val="2"/>
          <w:sz w:val="32"/>
          <w:szCs w:val="32"/>
        </w:rPr>
        <w:t>月）</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学校下发《通知》，宣传和介绍大赛的概念和内容，为大赛和我校大学生创新创业教育营造氛围。</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各学院指定一名牵头负责的院领导，负责本学院</w:t>
      </w:r>
      <w:r>
        <w:rPr>
          <w:rFonts w:ascii="Times New Roman" w:eastAsia="仿宋_GB2312" w:hAnsi="Times New Roman" w:cs="Times New Roman"/>
          <w:kern w:val="2"/>
          <w:sz w:val="32"/>
          <w:szCs w:val="32"/>
        </w:rPr>
        <w:t>的</w:t>
      </w:r>
      <w:r>
        <w:rPr>
          <w:rFonts w:ascii="Times New Roman" w:eastAsia="仿宋_GB2312" w:hAnsi="Times New Roman" w:cs="Times New Roman" w:hint="eastAsia"/>
          <w:kern w:val="2"/>
          <w:sz w:val="32"/>
          <w:szCs w:val="32"/>
        </w:rPr>
        <w:t>参赛动员和参赛组织工作，建立学院竞赛保障和激励机制；按</w:t>
      </w:r>
      <w:r>
        <w:rPr>
          <w:rFonts w:ascii="Times New Roman" w:eastAsia="仿宋_GB2312" w:hAnsi="Times New Roman" w:cs="Times New Roman"/>
          <w:kern w:val="2"/>
          <w:sz w:val="32"/>
          <w:szCs w:val="32"/>
        </w:rPr>
        <w:t>学院</w:t>
      </w:r>
      <w:r>
        <w:rPr>
          <w:rFonts w:ascii="Times New Roman" w:eastAsia="仿宋_GB2312" w:hAnsi="Times New Roman" w:cs="Times New Roman" w:hint="eastAsia"/>
          <w:kern w:val="2"/>
          <w:sz w:val="32"/>
          <w:szCs w:val="32"/>
        </w:rPr>
        <w:t>成立大赛组织小组，认真学习和领会大赛的要求，全面发动广大师生参与，对照国家和学校的有关要求，谋划和推进本学院的创新创业教育工作；指定一名学院教师担任竞赛工作联络员，负责本学</w:t>
      </w:r>
      <w:r>
        <w:rPr>
          <w:rFonts w:ascii="Times New Roman" w:eastAsia="仿宋_GB2312" w:hAnsi="Times New Roman" w:cs="Times New Roman" w:hint="eastAsia"/>
          <w:kern w:val="2"/>
          <w:sz w:val="32"/>
          <w:szCs w:val="32"/>
        </w:rPr>
        <w:lastRenderedPageBreak/>
        <w:t>院教师和学生的宣传组织以及与竞赛工作组联系等各项工作</w:t>
      </w:r>
      <w:r w:rsidR="007C4F12">
        <w:rPr>
          <w:rFonts w:ascii="Times New Roman" w:eastAsia="仿宋_GB2312" w:hAnsi="Times New Roman" w:cs="Times New Roman" w:hint="eastAsia"/>
          <w:kern w:val="2"/>
          <w:sz w:val="32"/>
          <w:szCs w:val="32"/>
        </w:rPr>
        <w:t>，于</w:t>
      </w:r>
      <w:r w:rsidR="007C4F12">
        <w:rPr>
          <w:rFonts w:ascii="Times New Roman" w:eastAsia="仿宋_GB2312" w:hAnsi="Times New Roman" w:cs="Times New Roman" w:hint="eastAsia"/>
          <w:kern w:val="2"/>
          <w:sz w:val="32"/>
          <w:szCs w:val="32"/>
        </w:rPr>
        <w:t>1</w:t>
      </w:r>
      <w:r w:rsidR="007C4F12">
        <w:rPr>
          <w:rFonts w:ascii="Times New Roman" w:eastAsia="仿宋_GB2312" w:hAnsi="Times New Roman" w:cs="Times New Roman" w:hint="eastAsia"/>
          <w:kern w:val="2"/>
          <w:sz w:val="32"/>
          <w:szCs w:val="32"/>
        </w:rPr>
        <w:t>月</w:t>
      </w:r>
      <w:r w:rsidR="007C4F12">
        <w:rPr>
          <w:rFonts w:ascii="Times New Roman" w:eastAsia="仿宋_GB2312" w:hAnsi="Times New Roman" w:cs="Times New Roman" w:hint="eastAsia"/>
          <w:kern w:val="2"/>
          <w:sz w:val="32"/>
          <w:szCs w:val="32"/>
        </w:rPr>
        <w:t>4</w:t>
      </w:r>
      <w:r w:rsidR="007C4F12">
        <w:rPr>
          <w:rFonts w:ascii="Times New Roman" w:eastAsia="仿宋_GB2312" w:hAnsi="Times New Roman" w:cs="Times New Roman" w:hint="eastAsia"/>
          <w:kern w:val="2"/>
          <w:sz w:val="32"/>
          <w:szCs w:val="32"/>
        </w:rPr>
        <w:t>日前报送至竞赛管理办公室</w:t>
      </w:r>
      <w:r>
        <w:rPr>
          <w:rFonts w:ascii="Times New Roman" w:eastAsia="仿宋_GB2312" w:hAnsi="Times New Roman" w:cs="Times New Roman" w:hint="eastAsia"/>
          <w:kern w:val="2"/>
          <w:sz w:val="32"/>
          <w:szCs w:val="32"/>
        </w:rPr>
        <w:t>。</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（二）项目申报和组队培训阶段（</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月）</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召开动员会。召开学校各部门和学院负责领导的动员会，明确要求和任务。</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报名：大赛同时</w:t>
      </w:r>
      <w:r w:rsidRPr="002D3D4C">
        <w:rPr>
          <w:rFonts w:ascii="Times New Roman" w:eastAsia="仿宋_GB2312" w:hAnsi="Times New Roman" w:cs="Times New Roman" w:hint="eastAsia"/>
          <w:kern w:val="2"/>
          <w:sz w:val="32"/>
          <w:szCs w:val="32"/>
        </w:rPr>
        <w:t>接受个人和团队报名</w:t>
      </w:r>
      <w:r>
        <w:rPr>
          <w:rFonts w:ascii="Times New Roman" w:eastAsia="仿宋_GB2312" w:hAnsi="Times New Roman" w:cs="Times New Roman" w:hint="eastAsia"/>
          <w:kern w:val="2"/>
          <w:sz w:val="32"/>
          <w:szCs w:val="32"/>
        </w:rPr>
        <w:t>（不超过</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人），请有意向参加比赛的个人和团队填写附件</w:t>
      </w: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报名表，并参考附件</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模板撰写商业计划书，于</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月</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日前将报名表和商业计划书初稿发送竞赛报名</w:t>
      </w:r>
      <w:r>
        <w:rPr>
          <w:rFonts w:ascii="Times New Roman" w:eastAsia="仿宋_GB2312" w:hAnsi="Times New Roman" w:cs="Times New Roman"/>
          <w:kern w:val="2"/>
          <w:sz w:val="32"/>
          <w:szCs w:val="32"/>
        </w:rPr>
        <w:t>信箱</w:t>
      </w:r>
      <w:r>
        <w:rPr>
          <w:rFonts w:ascii="Times New Roman" w:eastAsia="仿宋_GB2312" w:hAnsi="Times New Roman" w:cs="Times New Roman"/>
          <w:kern w:val="2"/>
          <w:sz w:val="32"/>
          <w:szCs w:val="32"/>
        </w:rPr>
        <w:t>NUAAI</w:t>
      </w:r>
      <w:r>
        <w:rPr>
          <w:rFonts w:ascii="Times New Roman" w:eastAsia="仿宋_GB2312" w:hAnsi="Times New Roman" w:cs="Times New Roman" w:hint="eastAsia"/>
          <w:kern w:val="2"/>
          <w:sz w:val="32"/>
          <w:szCs w:val="32"/>
        </w:rPr>
        <w:t>nternet</w:t>
      </w:r>
      <w:r>
        <w:rPr>
          <w:rFonts w:ascii="Times New Roman" w:eastAsia="仿宋_GB2312" w:hAnsi="Times New Roman" w:cs="Times New Roman"/>
          <w:kern w:val="2"/>
          <w:sz w:val="32"/>
          <w:szCs w:val="32"/>
        </w:rPr>
        <w:t>@163.com</w:t>
      </w:r>
      <w:r>
        <w:rPr>
          <w:rFonts w:ascii="Times New Roman" w:eastAsia="仿宋_GB2312" w:hAnsi="Times New Roman" w:cs="Times New Roman"/>
          <w:kern w:val="2"/>
          <w:sz w:val="32"/>
          <w:szCs w:val="32"/>
        </w:rPr>
        <w:t>，邮件主题为：</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项目名称</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项目负责人姓名</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各学院需认真</w:t>
      </w:r>
      <w:r>
        <w:rPr>
          <w:rFonts w:ascii="Times New Roman" w:eastAsia="仿宋_GB2312" w:hAnsi="Times New Roman" w:cs="Times New Roman"/>
          <w:kern w:val="2"/>
          <w:sz w:val="32"/>
          <w:szCs w:val="32"/>
        </w:rPr>
        <w:t>组织</w:t>
      </w:r>
      <w:r>
        <w:rPr>
          <w:rFonts w:ascii="Times New Roman" w:eastAsia="仿宋_GB2312" w:hAnsi="Times New Roman" w:cs="Times New Roman" w:hint="eastAsia"/>
          <w:kern w:val="2"/>
          <w:sz w:val="32"/>
          <w:szCs w:val="32"/>
        </w:rPr>
        <w:t>，发掘</w:t>
      </w:r>
      <w:r>
        <w:rPr>
          <w:rFonts w:ascii="Times New Roman" w:eastAsia="仿宋_GB2312" w:hAnsi="Times New Roman" w:cs="Times New Roman"/>
          <w:kern w:val="2"/>
          <w:sz w:val="32"/>
          <w:szCs w:val="32"/>
        </w:rPr>
        <w:t>动员有创新创业基础的团队参赛</w:t>
      </w:r>
      <w:r>
        <w:rPr>
          <w:rFonts w:ascii="Times New Roman" w:eastAsia="仿宋_GB2312" w:hAnsi="Times New Roman" w:cs="Times New Roman" w:hint="eastAsia"/>
          <w:kern w:val="2"/>
          <w:sz w:val="32"/>
          <w:szCs w:val="32"/>
        </w:rPr>
        <w:t>，工科学院至少推荐</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支具有良好基础</w:t>
      </w:r>
      <w:r>
        <w:rPr>
          <w:rFonts w:ascii="Times New Roman" w:eastAsia="仿宋_GB2312" w:hAnsi="Times New Roman" w:cs="Times New Roman"/>
          <w:kern w:val="2"/>
          <w:sz w:val="32"/>
          <w:szCs w:val="32"/>
        </w:rPr>
        <w:t>的</w:t>
      </w:r>
      <w:r>
        <w:rPr>
          <w:rFonts w:ascii="Times New Roman" w:eastAsia="仿宋_GB2312" w:hAnsi="Times New Roman" w:cs="Times New Roman" w:hint="eastAsia"/>
          <w:kern w:val="2"/>
          <w:sz w:val="32"/>
          <w:szCs w:val="32"/>
        </w:rPr>
        <w:t>团队参赛，于</w:t>
      </w:r>
      <w:r>
        <w:rPr>
          <w:rFonts w:ascii="Times New Roman" w:eastAsia="仿宋_GB2312" w:hAnsi="Times New Roman" w:cs="Times New Roman" w:hint="eastAsia"/>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w:t>
      </w:r>
      <w:r w:rsidR="007C4F12">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前将报名表和商业计划书初稿提交到教务处实践与培养科。</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组队沙龙：请有意向参加比赛的个人和团队加入</w:t>
      </w:r>
      <w:r>
        <w:rPr>
          <w:rFonts w:ascii="Times New Roman" w:eastAsia="仿宋_GB2312" w:hAnsi="Times New Roman" w:cs="Times New Roman"/>
          <w:kern w:val="2"/>
          <w:sz w:val="32"/>
          <w:szCs w:val="32"/>
        </w:rPr>
        <w:t>竞赛</w:t>
      </w:r>
      <w:r>
        <w:rPr>
          <w:rFonts w:ascii="Times New Roman" w:eastAsia="仿宋_GB2312" w:hAnsi="Times New Roman" w:cs="Times New Roman"/>
          <w:kern w:val="2"/>
          <w:sz w:val="32"/>
          <w:szCs w:val="32"/>
        </w:rPr>
        <w:t>QQ</w:t>
      </w:r>
      <w:r>
        <w:rPr>
          <w:rFonts w:ascii="Times New Roman" w:eastAsia="仿宋_GB2312" w:hAnsi="Times New Roman" w:cs="Times New Roman" w:hint="eastAsia"/>
          <w:kern w:val="2"/>
          <w:sz w:val="32"/>
          <w:szCs w:val="32"/>
        </w:rPr>
        <w:t>群（</w:t>
      </w:r>
      <w:r>
        <w:rPr>
          <w:rFonts w:ascii="Times New Roman" w:eastAsia="仿宋_GB2312" w:hAnsi="Times New Roman" w:cs="Times New Roman"/>
          <w:kern w:val="2"/>
          <w:sz w:val="32"/>
          <w:szCs w:val="32"/>
        </w:rPr>
        <w:t>530561959</w:t>
      </w:r>
      <w:r>
        <w:rPr>
          <w:rFonts w:ascii="Times New Roman" w:eastAsia="仿宋_GB2312" w:hAnsi="Times New Roman" w:cs="Times New Roman" w:hint="eastAsia"/>
          <w:kern w:val="2"/>
          <w:sz w:val="32"/>
          <w:szCs w:val="32"/>
        </w:rPr>
        <w:t>），后续通知将通过</w:t>
      </w:r>
      <w:r>
        <w:rPr>
          <w:rFonts w:ascii="Times New Roman" w:eastAsia="仿宋_GB2312" w:hAnsi="Times New Roman" w:cs="Times New Roman" w:hint="eastAsia"/>
          <w:kern w:val="2"/>
          <w:sz w:val="32"/>
          <w:szCs w:val="32"/>
        </w:rPr>
        <w:t>Q</w:t>
      </w:r>
      <w:r>
        <w:rPr>
          <w:rFonts w:ascii="Times New Roman" w:eastAsia="仿宋_GB2312" w:hAnsi="Times New Roman" w:cs="Times New Roman"/>
          <w:kern w:val="2"/>
          <w:sz w:val="32"/>
          <w:szCs w:val="32"/>
        </w:rPr>
        <w:t>Q</w:t>
      </w:r>
      <w:r>
        <w:rPr>
          <w:rFonts w:ascii="Times New Roman" w:eastAsia="仿宋_GB2312" w:hAnsi="Times New Roman" w:cs="Times New Roman" w:hint="eastAsia"/>
          <w:kern w:val="2"/>
          <w:sz w:val="32"/>
          <w:szCs w:val="32"/>
        </w:rPr>
        <w:t>群或教务处网站发布，</w:t>
      </w:r>
      <w:proofErr w:type="gramStart"/>
      <w:r>
        <w:rPr>
          <w:rFonts w:ascii="Times New Roman" w:eastAsia="仿宋_GB2312" w:hAnsi="Times New Roman" w:cs="Times New Roman" w:hint="eastAsia"/>
          <w:kern w:val="2"/>
          <w:sz w:val="32"/>
          <w:szCs w:val="32"/>
        </w:rPr>
        <w:t>加群申请</w:t>
      </w:r>
      <w:proofErr w:type="gramEnd"/>
      <w:r>
        <w:rPr>
          <w:rFonts w:ascii="Times New Roman" w:eastAsia="仿宋_GB2312" w:hAnsi="Times New Roman" w:cs="Times New Roman" w:hint="eastAsia"/>
          <w:kern w:val="2"/>
          <w:sz w:val="32"/>
          <w:szCs w:val="32"/>
        </w:rPr>
        <w:t>中需写明姓名学号；将举行组队沙龙，参赛者通过组队沙龙，自行组成学科优势互补、人员结构合理的创新创业小组，最终以团队的形式报名参赛。</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hint="eastAsia"/>
          <w:kern w:val="2"/>
          <w:sz w:val="32"/>
          <w:szCs w:val="32"/>
        </w:rPr>
        <w:t>培训：将组织商业书撰写等专题培训、相关课程培训、创新创业分享会、创新创业大讲坛等。</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（三）计划书编写阶段（</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月）</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各项目团队根据要求认真撰写完善申报材料（按照中国“互联网</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”大学生创新创业大赛的申报表格式填写）。</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（四）初赛（</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月中旬）</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参赛团队提交申报材料，对各团队递交的申报材料进行评审，进一步提出改进意见。团队继续完善计划书。</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（五）复赛（</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月中旬）</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按照省里的通知要求，各团队在网络平台填报最终参赛信息和商业计划书；进行校选拔赛复赛，遴选优秀作品进入决赛。</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（六）决赛（</w:t>
      </w:r>
      <w:r>
        <w:rPr>
          <w:rFonts w:ascii="Times New Roman" w:eastAsia="仿宋_GB2312" w:hAnsi="Times New Roman" w:cs="Times New Roman"/>
          <w:kern w:val="2"/>
          <w:sz w:val="32"/>
          <w:szCs w:val="32"/>
        </w:rPr>
        <w:t>2019</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月上）</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全真模拟互联网</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大赛评审答辩形式进行校选拔赛决赛，专家评审组选出若干作品参加中国</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互联网</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大学生创新创业大赛江苏赛区的选拔。</w:t>
      </w:r>
    </w:p>
    <w:p w:rsidR="00542802" w:rsidRDefault="009447B1">
      <w:pPr>
        <w:adjustRightInd w:val="0"/>
        <w:snapToGrid w:val="0"/>
        <w:spacing w:line="578" w:lineRule="exact"/>
        <w:ind w:firstLineChars="200" w:firstLine="628"/>
        <w:jc w:val="left"/>
        <w:rPr>
          <w:rFonts w:ascii="Times New Roman" w:eastAsia="黑体"/>
        </w:rPr>
      </w:pPr>
      <w:r>
        <w:rPr>
          <w:rFonts w:ascii="Times New Roman" w:eastAsia="黑体" w:hint="eastAsia"/>
        </w:rPr>
        <w:t>五、奖励措施</w:t>
      </w:r>
    </w:p>
    <w:p w:rsidR="00542802"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大赛设特等奖、一、二、三等奖，颁发证书和项目</w:t>
      </w:r>
      <w:r>
        <w:rPr>
          <w:rFonts w:ascii="Times New Roman" w:eastAsia="仿宋_GB2312" w:hAnsi="Times New Roman" w:cs="Times New Roman"/>
          <w:kern w:val="2"/>
          <w:sz w:val="32"/>
          <w:szCs w:val="32"/>
        </w:rPr>
        <w:t>培育</w:t>
      </w:r>
      <w:r>
        <w:rPr>
          <w:rFonts w:ascii="Times New Roman" w:eastAsia="仿宋_GB2312" w:hAnsi="Times New Roman" w:cs="Times New Roman" w:hint="eastAsia"/>
          <w:kern w:val="2"/>
          <w:sz w:val="32"/>
          <w:szCs w:val="32"/>
        </w:rPr>
        <w:t>基金。对于有价值的团队，优先推荐进入大学生创业孵化中心进行孵化。按照各学院推荐数量、最终竞赛的成绩，设学校优秀组织奖若干名。</w:t>
      </w:r>
    </w:p>
    <w:p w:rsidR="00542802" w:rsidRPr="007D2C34"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对获得中国</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互联网</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大学生创新创业大赛终审决赛奖</w:t>
      </w:r>
      <w:r w:rsidR="007C4F12">
        <w:rPr>
          <w:rFonts w:ascii="Times New Roman" w:eastAsia="仿宋_GB2312" w:hAnsi="Times New Roman" w:cs="Times New Roman" w:hint="eastAsia"/>
          <w:kern w:val="2"/>
          <w:sz w:val="32"/>
          <w:szCs w:val="32"/>
        </w:rPr>
        <w:t>项</w:t>
      </w:r>
      <w:r>
        <w:rPr>
          <w:rFonts w:ascii="Times New Roman" w:eastAsia="仿宋_GB2312" w:hAnsi="Times New Roman" w:cs="Times New Roman" w:hint="eastAsia"/>
          <w:kern w:val="2"/>
          <w:sz w:val="32"/>
          <w:szCs w:val="32"/>
        </w:rPr>
        <w:t>的团队主要成员，将</w:t>
      </w:r>
      <w:r w:rsidRPr="007D2C34">
        <w:rPr>
          <w:rFonts w:ascii="Times New Roman" w:eastAsia="仿宋_GB2312" w:hAnsi="Times New Roman" w:cs="Times New Roman" w:hint="eastAsia"/>
          <w:kern w:val="2"/>
          <w:sz w:val="32"/>
          <w:szCs w:val="32"/>
        </w:rPr>
        <w:t>按学校相关文件给予奖励</w:t>
      </w:r>
      <w:r w:rsidR="007C4F12" w:rsidRPr="007D2C34">
        <w:rPr>
          <w:rFonts w:ascii="Times New Roman" w:eastAsia="仿宋_GB2312" w:hAnsi="Times New Roman" w:cs="Times New Roman" w:hint="eastAsia"/>
          <w:kern w:val="2"/>
          <w:sz w:val="32"/>
          <w:szCs w:val="32"/>
        </w:rPr>
        <w:t>，并提供培育基金。</w:t>
      </w:r>
    </w:p>
    <w:p w:rsidR="00542802" w:rsidRPr="007D2C34" w:rsidRDefault="009447B1">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r w:rsidRPr="007D2C34">
        <w:rPr>
          <w:rFonts w:ascii="Times New Roman" w:eastAsia="仿宋_GB2312" w:hAnsi="Times New Roman" w:cs="Times New Roman"/>
          <w:kern w:val="2"/>
          <w:sz w:val="32"/>
          <w:szCs w:val="32"/>
        </w:rPr>
        <w:t>3.</w:t>
      </w:r>
      <w:r w:rsidRPr="007D2C34">
        <w:rPr>
          <w:rFonts w:ascii="Times New Roman" w:eastAsia="仿宋_GB2312" w:hAnsi="Times New Roman" w:cs="Times New Roman" w:hint="eastAsia"/>
          <w:kern w:val="2"/>
          <w:sz w:val="32"/>
          <w:szCs w:val="32"/>
        </w:rPr>
        <w:t>对获得中国</w:t>
      </w:r>
      <w:r w:rsidRPr="007D2C34">
        <w:rPr>
          <w:rFonts w:ascii="Times New Roman" w:eastAsia="仿宋_GB2312" w:hAnsi="Times New Roman" w:cs="Times New Roman"/>
          <w:kern w:val="2"/>
          <w:sz w:val="32"/>
          <w:szCs w:val="32"/>
        </w:rPr>
        <w:t>“</w:t>
      </w:r>
      <w:r w:rsidRPr="007D2C34">
        <w:rPr>
          <w:rFonts w:ascii="Times New Roman" w:eastAsia="仿宋_GB2312" w:hAnsi="Times New Roman" w:cs="Times New Roman" w:hint="eastAsia"/>
          <w:kern w:val="2"/>
          <w:sz w:val="32"/>
          <w:szCs w:val="32"/>
        </w:rPr>
        <w:t>互联网</w:t>
      </w:r>
      <w:r w:rsidRPr="007D2C34">
        <w:rPr>
          <w:rFonts w:ascii="Times New Roman" w:eastAsia="仿宋_GB2312" w:hAnsi="Times New Roman" w:cs="Times New Roman"/>
          <w:kern w:val="2"/>
          <w:sz w:val="32"/>
          <w:szCs w:val="32"/>
        </w:rPr>
        <w:t>+”</w:t>
      </w:r>
      <w:r w:rsidRPr="007D2C34">
        <w:rPr>
          <w:rFonts w:ascii="Times New Roman" w:eastAsia="仿宋_GB2312" w:hAnsi="Times New Roman" w:cs="Times New Roman" w:hint="eastAsia"/>
          <w:kern w:val="2"/>
          <w:sz w:val="32"/>
          <w:szCs w:val="32"/>
        </w:rPr>
        <w:t>大学生创业大赛终审决赛奖项的作品的指导教师，按学校的相关规定给予奖励（见</w:t>
      </w:r>
      <w:proofErr w:type="gramStart"/>
      <w:r w:rsidR="002D3D4C" w:rsidRPr="007D2C34">
        <w:rPr>
          <w:rFonts w:ascii="Times New Roman" w:eastAsia="仿宋_GB2312" w:hAnsi="Times New Roman" w:cs="Times New Roman" w:hint="eastAsia"/>
          <w:kern w:val="2"/>
          <w:sz w:val="32"/>
          <w:szCs w:val="32"/>
        </w:rPr>
        <w:t>《南京航空航天</w:t>
      </w:r>
      <w:r w:rsidR="002D3D4C" w:rsidRPr="007D2C34">
        <w:rPr>
          <w:rFonts w:ascii="Times New Roman" w:eastAsia="仿宋_GB2312" w:hAnsi="Times New Roman" w:cs="Times New Roman" w:hint="eastAsia"/>
          <w:kern w:val="2"/>
          <w:sz w:val="32"/>
          <w:szCs w:val="32"/>
        </w:rPr>
        <w:lastRenderedPageBreak/>
        <w:t>大学大学生竞赛指导教师奖励办法（试行）》校教字</w:t>
      </w:r>
      <w:proofErr w:type="gramEnd"/>
      <w:r w:rsidR="002D3D4C" w:rsidRPr="007D2C34">
        <w:rPr>
          <w:rFonts w:ascii="Times New Roman" w:eastAsia="仿宋_GB2312" w:hAnsi="Times New Roman" w:cs="Times New Roman" w:hint="eastAsia"/>
          <w:kern w:val="2"/>
          <w:sz w:val="32"/>
          <w:szCs w:val="32"/>
        </w:rPr>
        <w:t>〔</w:t>
      </w:r>
      <w:r w:rsidR="002D3D4C" w:rsidRPr="007D2C34">
        <w:rPr>
          <w:rFonts w:ascii="Times New Roman" w:eastAsia="仿宋_GB2312" w:hAnsi="Times New Roman" w:cs="Times New Roman" w:hint="eastAsia"/>
          <w:kern w:val="2"/>
          <w:sz w:val="32"/>
          <w:szCs w:val="32"/>
        </w:rPr>
        <w:t>201</w:t>
      </w:r>
      <w:r w:rsidR="002D3D4C" w:rsidRPr="007D2C34">
        <w:rPr>
          <w:rFonts w:ascii="Times New Roman" w:eastAsia="仿宋_GB2312" w:hAnsi="Times New Roman" w:cs="Times New Roman"/>
          <w:kern w:val="2"/>
          <w:sz w:val="32"/>
          <w:szCs w:val="32"/>
        </w:rPr>
        <w:t>8</w:t>
      </w:r>
      <w:r w:rsidR="002D3D4C" w:rsidRPr="007D2C34">
        <w:rPr>
          <w:rFonts w:ascii="Times New Roman" w:eastAsia="仿宋_GB2312" w:hAnsi="Times New Roman" w:cs="Times New Roman" w:hint="eastAsia"/>
          <w:kern w:val="2"/>
          <w:sz w:val="32"/>
          <w:szCs w:val="32"/>
        </w:rPr>
        <w:t>〕</w:t>
      </w:r>
      <w:r w:rsidR="002D3D4C" w:rsidRPr="007D2C34">
        <w:rPr>
          <w:rFonts w:ascii="Times New Roman" w:eastAsia="仿宋_GB2312" w:hAnsi="Times New Roman" w:cs="Times New Roman" w:hint="eastAsia"/>
          <w:kern w:val="2"/>
          <w:sz w:val="32"/>
          <w:szCs w:val="32"/>
        </w:rPr>
        <w:t>2</w:t>
      </w:r>
      <w:r w:rsidR="002D3D4C" w:rsidRPr="007D2C34">
        <w:rPr>
          <w:rFonts w:ascii="Times New Roman" w:eastAsia="仿宋_GB2312" w:hAnsi="Times New Roman" w:cs="Times New Roman"/>
          <w:kern w:val="2"/>
          <w:sz w:val="32"/>
          <w:szCs w:val="32"/>
        </w:rPr>
        <w:t>7</w:t>
      </w:r>
      <w:r w:rsidR="002D3D4C" w:rsidRPr="007D2C34">
        <w:rPr>
          <w:rFonts w:ascii="Times New Roman" w:eastAsia="仿宋_GB2312" w:hAnsi="Times New Roman" w:cs="Times New Roman" w:hint="eastAsia"/>
          <w:kern w:val="2"/>
          <w:sz w:val="32"/>
          <w:szCs w:val="32"/>
        </w:rPr>
        <w:t>号</w:t>
      </w:r>
      <w:r w:rsidRPr="007D2C34">
        <w:rPr>
          <w:rFonts w:ascii="Times New Roman" w:eastAsia="仿宋_GB2312" w:hAnsi="Times New Roman" w:cs="Times New Roman" w:hint="eastAsia"/>
          <w:kern w:val="2"/>
          <w:sz w:val="32"/>
          <w:szCs w:val="32"/>
        </w:rPr>
        <w:t>）。指导</w:t>
      </w:r>
      <w:r w:rsidRPr="007D2C34">
        <w:rPr>
          <w:rFonts w:ascii="Times New Roman" w:eastAsia="仿宋_GB2312" w:hAnsi="Times New Roman" w:cs="Times New Roman"/>
          <w:kern w:val="2"/>
          <w:sz w:val="32"/>
          <w:szCs w:val="32"/>
        </w:rPr>
        <w:t>教师指导项目获</w:t>
      </w:r>
      <w:proofErr w:type="gramStart"/>
      <w:r w:rsidRPr="007D2C34">
        <w:rPr>
          <w:rFonts w:ascii="Times New Roman" w:eastAsia="仿宋_GB2312" w:hAnsi="Times New Roman" w:cs="Times New Roman"/>
          <w:kern w:val="2"/>
          <w:sz w:val="32"/>
          <w:szCs w:val="32"/>
        </w:rPr>
        <w:t>省决赛</w:t>
      </w:r>
      <w:proofErr w:type="gramEnd"/>
      <w:r w:rsidRPr="007D2C34">
        <w:rPr>
          <w:rFonts w:ascii="Times New Roman" w:eastAsia="仿宋_GB2312" w:hAnsi="Times New Roman" w:cs="Times New Roman"/>
          <w:kern w:val="2"/>
          <w:sz w:val="32"/>
          <w:szCs w:val="32"/>
        </w:rPr>
        <w:t>一等奖的，认定等同于省高等教育教学成果奖（</w:t>
      </w:r>
      <w:r w:rsidRPr="007D2C34">
        <w:rPr>
          <w:rFonts w:ascii="Times New Roman" w:eastAsia="仿宋_GB2312" w:hAnsi="Times New Roman" w:cs="Times New Roman" w:hint="eastAsia"/>
          <w:kern w:val="2"/>
          <w:sz w:val="32"/>
          <w:szCs w:val="32"/>
        </w:rPr>
        <w:t>实践</w:t>
      </w:r>
      <w:r w:rsidRPr="007D2C34">
        <w:rPr>
          <w:rFonts w:ascii="Times New Roman" w:eastAsia="仿宋_GB2312" w:hAnsi="Times New Roman" w:cs="Times New Roman"/>
          <w:kern w:val="2"/>
          <w:sz w:val="32"/>
          <w:szCs w:val="32"/>
        </w:rPr>
        <w:t>教学）</w:t>
      </w:r>
      <w:r w:rsidRPr="007D2C34">
        <w:rPr>
          <w:rFonts w:ascii="Times New Roman" w:eastAsia="仿宋_GB2312" w:hAnsi="Times New Roman" w:cs="Times New Roman" w:hint="eastAsia"/>
          <w:kern w:val="2"/>
          <w:sz w:val="32"/>
          <w:szCs w:val="32"/>
        </w:rPr>
        <w:t>二等奖</w:t>
      </w:r>
      <w:r w:rsidRPr="007D2C34">
        <w:rPr>
          <w:rFonts w:ascii="Times New Roman" w:eastAsia="仿宋_GB2312" w:hAnsi="Times New Roman" w:cs="Times New Roman"/>
          <w:kern w:val="2"/>
          <w:sz w:val="32"/>
          <w:szCs w:val="32"/>
        </w:rPr>
        <w:t>；获国赛金奖的，认定等同于省高等教育教学成果奖（</w:t>
      </w:r>
      <w:r w:rsidRPr="007D2C34">
        <w:rPr>
          <w:rFonts w:ascii="Times New Roman" w:eastAsia="仿宋_GB2312" w:hAnsi="Times New Roman" w:cs="Times New Roman" w:hint="eastAsia"/>
          <w:kern w:val="2"/>
          <w:sz w:val="32"/>
          <w:szCs w:val="32"/>
        </w:rPr>
        <w:t>实践</w:t>
      </w:r>
      <w:r w:rsidRPr="007D2C34">
        <w:rPr>
          <w:rFonts w:ascii="Times New Roman" w:eastAsia="仿宋_GB2312" w:hAnsi="Times New Roman" w:cs="Times New Roman"/>
          <w:kern w:val="2"/>
          <w:sz w:val="32"/>
          <w:szCs w:val="32"/>
        </w:rPr>
        <w:t>教学）</w:t>
      </w:r>
      <w:r w:rsidRPr="007D2C34">
        <w:rPr>
          <w:rFonts w:ascii="Times New Roman" w:eastAsia="仿宋_GB2312" w:hAnsi="Times New Roman" w:cs="Times New Roman" w:hint="eastAsia"/>
          <w:kern w:val="2"/>
          <w:sz w:val="32"/>
          <w:szCs w:val="32"/>
        </w:rPr>
        <w:t>一等奖。</w:t>
      </w:r>
    </w:p>
    <w:p w:rsidR="00542802" w:rsidRPr="007D2C34" w:rsidRDefault="00542802">
      <w:pPr>
        <w:pStyle w:val="ad"/>
        <w:spacing w:before="0" w:beforeAutospacing="0" w:after="0" w:afterAutospacing="0"/>
        <w:ind w:firstLineChars="180" w:firstLine="576"/>
        <w:jc w:val="both"/>
        <w:rPr>
          <w:rFonts w:ascii="Times New Roman" w:eastAsia="仿宋_GB2312" w:hAnsi="Times New Roman" w:cs="Times New Roman"/>
          <w:kern w:val="2"/>
          <w:sz w:val="32"/>
          <w:szCs w:val="32"/>
        </w:rPr>
      </w:pPr>
    </w:p>
    <w:sectPr w:rsidR="00542802" w:rsidRPr="007D2C34" w:rsidSect="007D2C34">
      <w:pgSz w:w="11906" w:h="16838"/>
      <w:pgMar w:top="2098" w:right="1474" w:bottom="1985" w:left="1588" w:header="851" w:footer="936" w:gutter="0"/>
      <w:cols w:space="425"/>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39A" w:rsidRDefault="0088039A">
      <w:pPr>
        <w:spacing w:after="0" w:line="240" w:lineRule="auto"/>
      </w:pPr>
      <w:r>
        <w:separator/>
      </w:r>
    </w:p>
  </w:endnote>
  <w:endnote w:type="continuationSeparator" w:id="0">
    <w:p w:rsidR="0088039A" w:rsidRDefault="0088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39A" w:rsidRDefault="0088039A">
      <w:pPr>
        <w:spacing w:after="0" w:line="240" w:lineRule="auto"/>
      </w:pPr>
      <w:r>
        <w:separator/>
      </w:r>
    </w:p>
  </w:footnote>
  <w:footnote w:type="continuationSeparator" w:id="0">
    <w:p w:rsidR="0088039A" w:rsidRDefault="00880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8D"/>
    <w:multiLevelType w:val="multilevel"/>
    <w:tmpl w:val="15A1018D"/>
    <w:lvl w:ilvl="0">
      <w:start w:val="3"/>
      <w:numFmt w:val="decimal"/>
      <w:lvlText w:val="%1"/>
      <w:lvlJc w:val="left"/>
      <w:pPr>
        <w:tabs>
          <w:tab w:val="left" w:pos="735"/>
        </w:tabs>
        <w:ind w:left="735" w:hanging="735"/>
      </w:pPr>
      <w:rPr>
        <w:rFonts w:hint="default"/>
      </w:rPr>
    </w:lvl>
    <w:lvl w:ilvl="1">
      <w:start w:val="1"/>
      <w:numFmt w:val="decimal"/>
      <w:lvlText w:val="%1.%2"/>
      <w:lvlJc w:val="left"/>
      <w:pPr>
        <w:tabs>
          <w:tab w:val="left" w:pos="1215"/>
        </w:tabs>
        <w:ind w:left="1215" w:hanging="735"/>
      </w:pPr>
      <w:rPr>
        <w:rFonts w:hint="default"/>
      </w:rPr>
    </w:lvl>
    <w:lvl w:ilvl="2">
      <w:start w:val="1"/>
      <w:numFmt w:val="decimal"/>
      <w:lvlText w:val="%1.%2.%3"/>
      <w:lvlJc w:val="left"/>
      <w:pPr>
        <w:tabs>
          <w:tab w:val="left" w:pos="1695"/>
        </w:tabs>
        <w:ind w:left="1695" w:hanging="735"/>
      </w:pPr>
      <w:rPr>
        <w:rFonts w:hint="default"/>
      </w:rPr>
    </w:lvl>
    <w:lvl w:ilvl="3">
      <w:start w:val="1"/>
      <w:numFmt w:val="decimal"/>
      <w:lvlText w:val="%1.%2.%3.%4"/>
      <w:lvlJc w:val="left"/>
      <w:pPr>
        <w:tabs>
          <w:tab w:val="left" w:pos="2520"/>
        </w:tabs>
        <w:ind w:left="2520" w:hanging="1080"/>
      </w:pPr>
      <w:rPr>
        <w:rFonts w:hint="default"/>
      </w:rPr>
    </w:lvl>
    <w:lvl w:ilvl="4">
      <w:start w:val="1"/>
      <w:numFmt w:val="decimal"/>
      <w:lvlText w:val="%1.%2.%3.%4.%5"/>
      <w:lvlJc w:val="left"/>
      <w:pPr>
        <w:tabs>
          <w:tab w:val="left" w:pos="3360"/>
        </w:tabs>
        <w:ind w:left="3360" w:hanging="1440"/>
      </w:pPr>
      <w:rPr>
        <w:rFonts w:hint="default"/>
      </w:rPr>
    </w:lvl>
    <w:lvl w:ilvl="5">
      <w:start w:val="1"/>
      <w:numFmt w:val="decimal"/>
      <w:lvlText w:val="%1.%2.%3.%4.%5.%6"/>
      <w:lvlJc w:val="left"/>
      <w:pPr>
        <w:tabs>
          <w:tab w:val="left" w:pos="3840"/>
        </w:tabs>
        <w:ind w:left="3840" w:hanging="1440"/>
      </w:pPr>
      <w:rPr>
        <w:rFonts w:hint="default"/>
      </w:rPr>
    </w:lvl>
    <w:lvl w:ilvl="6">
      <w:start w:val="1"/>
      <w:numFmt w:val="decimal"/>
      <w:lvlText w:val="%1.%2.%3.%4.%5.%6.%7"/>
      <w:lvlJc w:val="left"/>
      <w:pPr>
        <w:tabs>
          <w:tab w:val="left" w:pos="4680"/>
        </w:tabs>
        <w:ind w:left="4680" w:hanging="1800"/>
      </w:pPr>
      <w:rPr>
        <w:rFonts w:hint="default"/>
      </w:rPr>
    </w:lvl>
    <w:lvl w:ilvl="7">
      <w:start w:val="1"/>
      <w:numFmt w:val="decimal"/>
      <w:lvlText w:val="%1.%2.%3.%4.%5.%6.%7.%8"/>
      <w:lvlJc w:val="left"/>
      <w:pPr>
        <w:tabs>
          <w:tab w:val="left" w:pos="5520"/>
        </w:tabs>
        <w:ind w:left="5520" w:hanging="2160"/>
      </w:pPr>
      <w:rPr>
        <w:rFonts w:hint="default"/>
      </w:rPr>
    </w:lvl>
    <w:lvl w:ilvl="8">
      <w:start w:val="1"/>
      <w:numFmt w:val="decimal"/>
      <w:lvlText w:val="%1.%2.%3.%4.%5.%6.%7.%8.%9"/>
      <w:lvlJc w:val="left"/>
      <w:pPr>
        <w:tabs>
          <w:tab w:val="left" w:pos="6000"/>
        </w:tabs>
        <w:ind w:left="6000" w:hanging="2160"/>
      </w:pPr>
      <w:rPr>
        <w:rFonts w:hint="default"/>
      </w:rPr>
    </w:lvl>
  </w:abstractNum>
  <w:abstractNum w:abstractNumId="1" w15:restartNumberingAfterBreak="0">
    <w:nsid w:val="1DA91A7A"/>
    <w:multiLevelType w:val="multilevel"/>
    <w:tmpl w:val="1DA91A7A"/>
    <w:lvl w:ilvl="0">
      <w:start w:val="1"/>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6623669"/>
    <w:multiLevelType w:val="multilevel"/>
    <w:tmpl w:val="56623669"/>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200"/>
        </w:tabs>
        <w:ind w:left="1200" w:hanging="720"/>
      </w:pPr>
      <w:rPr>
        <w:rFonts w:hint="default"/>
        <w:b w:val="0"/>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520"/>
        </w:tabs>
        <w:ind w:left="2520" w:hanging="1080"/>
      </w:pPr>
      <w:rPr>
        <w:rFonts w:hint="default"/>
      </w:rPr>
    </w:lvl>
    <w:lvl w:ilvl="4">
      <w:start w:val="1"/>
      <w:numFmt w:val="decimal"/>
      <w:lvlText w:val="%1.%2.%3.%4.%5"/>
      <w:lvlJc w:val="left"/>
      <w:pPr>
        <w:tabs>
          <w:tab w:val="left" w:pos="3360"/>
        </w:tabs>
        <w:ind w:left="3360" w:hanging="1440"/>
      </w:pPr>
      <w:rPr>
        <w:rFonts w:hint="default"/>
      </w:rPr>
    </w:lvl>
    <w:lvl w:ilvl="5">
      <w:start w:val="1"/>
      <w:numFmt w:val="decimal"/>
      <w:lvlText w:val="%1.%2.%3.%4.%5.%6"/>
      <w:lvlJc w:val="left"/>
      <w:pPr>
        <w:tabs>
          <w:tab w:val="left" w:pos="3840"/>
        </w:tabs>
        <w:ind w:left="3840" w:hanging="1440"/>
      </w:pPr>
      <w:rPr>
        <w:rFonts w:hint="default"/>
      </w:rPr>
    </w:lvl>
    <w:lvl w:ilvl="6">
      <w:start w:val="1"/>
      <w:numFmt w:val="decimal"/>
      <w:lvlText w:val="%1.%2.%3.%4.%5.%6.%7"/>
      <w:lvlJc w:val="left"/>
      <w:pPr>
        <w:tabs>
          <w:tab w:val="left" w:pos="4680"/>
        </w:tabs>
        <w:ind w:left="4680" w:hanging="1800"/>
      </w:pPr>
      <w:rPr>
        <w:rFonts w:hint="default"/>
      </w:rPr>
    </w:lvl>
    <w:lvl w:ilvl="7">
      <w:start w:val="1"/>
      <w:numFmt w:val="decimal"/>
      <w:lvlText w:val="%1.%2.%3.%4.%5.%6.%7.%8"/>
      <w:lvlJc w:val="left"/>
      <w:pPr>
        <w:tabs>
          <w:tab w:val="left" w:pos="5520"/>
        </w:tabs>
        <w:ind w:left="5520" w:hanging="2160"/>
      </w:pPr>
      <w:rPr>
        <w:rFonts w:hint="default"/>
      </w:rPr>
    </w:lvl>
    <w:lvl w:ilvl="8">
      <w:start w:val="1"/>
      <w:numFmt w:val="decimal"/>
      <w:lvlText w:val="%1.%2.%3.%4.%5.%6.%7.%8.%9"/>
      <w:lvlJc w:val="left"/>
      <w:pPr>
        <w:tabs>
          <w:tab w:val="left" w:pos="6000"/>
        </w:tabs>
        <w:ind w:left="6000" w:hanging="2160"/>
      </w:pPr>
      <w:rPr>
        <w:rFonts w:hint="default"/>
      </w:rPr>
    </w:lvl>
  </w:abstractNum>
  <w:abstractNum w:abstractNumId="3" w15:restartNumberingAfterBreak="0">
    <w:nsid w:val="76EE5D6A"/>
    <w:multiLevelType w:val="multilevel"/>
    <w:tmpl w:val="76EE5D6A"/>
    <w:lvl w:ilvl="0">
      <w:start w:val="2"/>
      <w:numFmt w:val="decimal"/>
      <w:lvlText w:val="%1"/>
      <w:lvlJc w:val="left"/>
      <w:pPr>
        <w:tabs>
          <w:tab w:val="left" w:pos="600"/>
        </w:tabs>
        <w:ind w:left="600" w:hanging="600"/>
      </w:pPr>
      <w:rPr>
        <w:rFonts w:hint="default"/>
      </w:rPr>
    </w:lvl>
    <w:lvl w:ilvl="1">
      <w:start w:val="1"/>
      <w:numFmt w:val="decimal"/>
      <w:lvlText w:val="%1.%2"/>
      <w:lvlJc w:val="left"/>
      <w:pPr>
        <w:tabs>
          <w:tab w:val="left" w:pos="1200"/>
        </w:tabs>
        <w:ind w:left="1200" w:hanging="720"/>
      </w:pPr>
      <w:rPr>
        <w:rFonts w:hint="default"/>
      </w:rPr>
    </w:lvl>
    <w:lvl w:ilvl="2">
      <w:start w:val="1"/>
      <w:numFmt w:val="decimal"/>
      <w:lvlText w:val="%1.%2.%3"/>
      <w:lvlJc w:val="left"/>
      <w:pPr>
        <w:tabs>
          <w:tab w:val="left" w:pos="1680"/>
        </w:tabs>
        <w:ind w:left="1680" w:hanging="720"/>
      </w:pPr>
      <w:rPr>
        <w:rFonts w:hint="default"/>
      </w:rPr>
    </w:lvl>
    <w:lvl w:ilvl="3">
      <w:start w:val="1"/>
      <w:numFmt w:val="decimal"/>
      <w:lvlText w:val="%1.%2.%3.%4"/>
      <w:lvlJc w:val="left"/>
      <w:pPr>
        <w:tabs>
          <w:tab w:val="left" w:pos="2520"/>
        </w:tabs>
        <w:ind w:left="2520" w:hanging="1080"/>
      </w:pPr>
      <w:rPr>
        <w:rFonts w:hint="default"/>
      </w:rPr>
    </w:lvl>
    <w:lvl w:ilvl="4">
      <w:start w:val="1"/>
      <w:numFmt w:val="decimal"/>
      <w:lvlText w:val="%1.%2.%3.%4.%5"/>
      <w:lvlJc w:val="left"/>
      <w:pPr>
        <w:tabs>
          <w:tab w:val="left" w:pos="3360"/>
        </w:tabs>
        <w:ind w:left="3360" w:hanging="1440"/>
      </w:pPr>
      <w:rPr>
        <w:rFonts w:hint="default"/>
      </w:rPr>
    </w:lvl>
    <w:lvl w:ilvl="5">
      <w:start w:val="1"/>
      <w:numFmt w:val="decimal"/>
      <w:lvlText w:val="%1.%2.%3.%4.%5.%6"/>
      <w:lvlJc w:val="left"/>
      <w:pPr>
        <w:tabs>
          <w:tab w:val="left" w:pos="3840"/>
        </w:tabs>
        <w:ind w:left="3840" w:hanging="1440"/>
      </w:pPr>
      <w:rPr>
        <w:rFonts w:hint="default"/>
      </w:rPr>
    </w:lvl>
    <w:lvl w:ilvl="6">
      <w:start w:val="1"/>
      <w:numFmt w:val="decimal"/>
      <w:lvlText w:val="%1.%2.%3.%4.%5.%6.%7"/>
      <w:lvlJc w:val="left"/>
      <w:pPr>
        <w:tabs>
          <w:tab w:val="left" w:pos="4680"/>
        </w:tabs>
        <w:ind w:left="4680" w:hanging="1800"/>
      </w:pPr>
      <w:rPr>
        <w:rFonts w:hint="default"/>
      </w:rPr>
    </w:lvl>
    <w:lvl w:ilvl="7">
      <w:start w:val="1"/>
      <w:numFmt w:val="decimal"/>
      <w:lvlText w:val="%1.%2.%3.%4.%5.%6.%7.%8"/>
      <w:lvlJc w:val="left"/>
      <w:pPr>
        <w:tabs>
          <w:tab w:val="left" w:pos="5520"/>
        </w:tabs>
        <w:ind w:left="5520" w:hanging="2160"/>
      </w:pPr>
      <w:rPr>
        <w:rFonts w:hint="default"/>
      </w:rPr>
    </w:lvl>
    <w:lvl w:ilvl="8">
      <w:start w:val="1"/>
      <w:numFmt w:val="decimal"/>
      <w:lvlText w:val="%1.%2.%3.%4.%5.%6.%7.%8.%9"/>
      <w:lvlJc w:val="left"/>
      <w:pPr>
        <w:tabs>
          <w:tab w:val="left" w:pos="6000"/>
        </w:tabs>
        <w:ind w:left="600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oNotUseMarginsForDrawingGridOrigin/>
  <w:drawingGridHorizontalOrigin w:val="1588"/>
  <w:drawingGridVerticalOrigin w:val="2098"/>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994"/>
    <w:rsid w:val="00000AE4"/>
    <w:rsid w:val="000012E9"/>
    <w:rsid w:val="00011274"/>
    <w:rsid w:val="00012151"/>
    <w:rsid w:val="00013260"/>
    <w:rsid w:val="00031709"/>
    <w:rsid w:val="0003361F"/>
    <w:rsid w:val="000346C2"/>
    <w:rsid w:val="00043B5A"/>
    <w:rsid w:val="00045516"/>
    <w:rsid w:val="000517DC"/>
    <w:rsid w:val="00064364"/>
    <w:rsid w:val="00064C21"/>
    <w:rsid w:val="000763CF"/>
    <w:rsid w:val="000808D2"/>
    <w:rsid w:val="00091A5D"/>
    <w:rsid w:val="00093C6C"/>
    <w:rsid w:val="000A5445"/>
    <w:rsid w:val="000A6939"/>
    <w:rsid w:val="000A7FB7"/>
    <w:rsid w:val="000D2C9E"/>
    <w:rsid w:val="000E2792"/>
    <w:rsid w:val="000E5937"/>
    <w:rsid w:val="000F70E3"/>
    <w:rsid w:val="000F7D84"/>
    <w:rsid w:val="00101399"/>
    <w:rsid w:val="00105ACE"/>
    <w:rsid w:val="00111B55"/>
    <w:rsid w:val="00113EB9"/>
    <w:rsid w:val="00121126"/>
    <w:rsid w:val="001240F5"/>
    <w:rsid w:val="001252EE"/>
    <w:rsid w:val="00130004"/>
    <w:rsid w:val="00142DE5"/>
    <w:rsid w:val="00144AE2"/>
    <w:rsid w:val="00146747"/>
    <w:rsid w:val="00151F73"/>
    <w:rsid w:val="00157D3F"/>
    <w:rsid w:val="00162C7A"/>
    <w:rsid w:val="00171788"/>
    <w:rsid w:val="00173220"/>
    <w:rsid w:val="00180AB7"/>
    <w:rsid w:val="00181A52"/>
    <w:rsid w:val="00186418"/>
    <w:rsid w:val="00191638"/>
    <w:rsid w:val="00197F91"/>
    <w:rsid w:val="001A2E63"/>
    <w:rsid w:val="001A660E"/>
    <w:rsid w:val="001B1A16"/>
    <w:rsid w:val="001B4B7B"/>
    <w:rsid w:val="001B5816"/>
    <w:rsid w:val="001C1954"/>
    <w:rsid w:val="001C6098"/>
    <w:rsid w:val="001C66EC"/>
    <w:rsid w:val="001C7216"/>
    <w:rsid w:val="001C7B74"/>
    <w:rsid w:val="001D5778"/>
    <w:rsid w:val="001D6191"/>
    <w:rsid w:val="001D7FCE"/>
    <w:rsid w:val="001E0762"/>
    <w:rsid w:val="001E646B"/>
    <w:rsid w:val="001F1B62"/>
    <w:rsid w:val="001F21BB"/>
    <w:rsid w:val="001F2E72"/>
    <w:rsid w:val="001F454B"/>
    <w:rsid w:val="001F575C"/>
    <w:rsid w:val="001F75B0"/>
    <w:rsid w:val="002058ED"/>
    <w:rsid w:val="00205D4F"/>
    <w:rsid w:val="002107CF"/>
    <w:rsid w:val="00212757"/>
    <w:rsid w:val="002170E8"/>
    <w:rsid w:val="00217369"/>
    <w:rsid w:val="0022278B"/>
    <w:rsid w:val="00227C9B"/>
    <w:rsid w:val="002310B5"/>
    <w:rsid w:val="002434D3"/>
    <w:rsid w:val="002435DF"/>
    <w:rsid w:val="00244CAF"/>
    <w:rsid w:val="00246228"/>
    <w:rsid w:val="00263256"/>
    <w:rsid w:val="00264389"/>
    <w:rsid w:val="0027517E"/>
    <w:rsid w:val="00280AFD"/>
    <w:rsid w:val="00281512"/>
    <w:rsid w:val="0028342A"/>
    <w:rsid w:val="00286EFB"/>
    <w:rsid w:val="002919D3"/>
    <w:rsid w:val="00292EF8"/>
    <w:rsid w:val="002A23B1"/>
    <w:rsid w:val="002A774D"/>
    <w:rsid w:val="002A7D9F"/>
    <w:rsid w:val="002B7BA6"/>
    <w:rsid w:val="002C4C0C"/>
    <w:rsid w:val="002C579C"/>
    <w:rsid w:val="002C792A"/>
    <w:rsid w:val="002D3D4C"/>
    <w:rsid w:val="002D4A21"/>
    <w:rsid w:val="002D5CFE"/>
    <w:rsid w:val="002E0B9B"/>
    <w:rsid w:val="002E2719"/>
    <w:rsid w:val="002E436F"/>
    <w:rsid w:val="002F49C5"/>
    <w:rsid w:val="002F743A"/>
    <w:rsid w:val="00303ED7"/>
    <w:rsid w:val="00325BF8"/>
    <w:rsid w:val="00344513"/>
    <w:rsid w:val="00344E37"/>
    <w:rsid w:val="003653BE"/>
    <w:rsid w:val="00366E0E"/>
    <w:rsid w:val="00367B73"/>
    <w:rsid w:val="00386B11"/>
    <w:rsid w:val="00393DC9"/>
    <w:rsid w:val="0039748C"/>
    <w:rsid w:val="003A383E"/>
    <w:rsid w:val="003A3AB6"/>
    <w:rsid w:val="003A4F1C"/>
    <w:rsid w:val="003A5355"/>
    <w:rsid w:val="003B0263"/>
    <w:rsid w:val="003B23B3"/>
    <w:rsid w:val="003B6E19"/>
    <w:rsid w:val="003C4C5C"/>
    <w:rsid w:val="003E0911"/>
    <w:rsid w:val="003E46DD"/>
    <w:rsid w:val="003E5021"/>
    <w:rsid w:val="003F271B"/>
    <w:rsid w:val="003F3A3A"/>
    <w:rsid w:val="003F3D68"/>
    <w:rsid w:val="00404B2C"/>
    <w:rsid w:val="00416A9B"/>
    <w:rsid w:val="00421F2B"/>
    <w:rsid w:val="00433E72"/>
    <w:rsid w:val="00435DD6"/>
    <w:rsid w:val="00443404"/>
    <w:rsid w:val="004630AC"/>
    <w:rsid w:val="004640B7"/>
    <w:rsid w:val="00464560"/>
    <w:rsid w:val="00467D2F"/>
    <w:rsid w:val="004709C8"/>
    <w:rsid w:val="0048482E"/>
    <w:rsid w:val="0048611F"/>
    <w:rsid w:val="004A437A"/>
    <w:rsid w:val="004A45DD"/>
    <w:rsid w:val="004B725F"/>
    <w:rsid w:val="004B763B"/>
    <w:rsid w:val="004C0275"/>
    <w:rsid w:val="004C1FCE"/>
    <w:rsid w:val="004C667F"/>
    <w:rsid w:val="004D109A"/>
    <w:rsid w:val="004D2D50"/>
    <w:rsid w:val="004D7FA5"/>
    <w:rsid w:val="004E1C3B"/>
    <w:rsid w:val="004E529E"/>
    <w:rsid w:val="00504B0F"/>
    <w:rsid w:val="00513E02"/>
    <w:rsid w:val="00522A67"/>
    <w:rsid w:val="00525D1B"/>
    <w:rsid w:val="005321ED"/>
    <w:rsid w:val="005370AA"/>
    <w:rsid w:val="00542802"/>
    <w:rsid w:val="00544CAF"/>
    <w:rsid w:val="00545E86"/>
    <w:rsid w:val="00556E70"/>
    <w:rsid w:val="005602BD"/>
    <w:rsid w:val="005720C7"/>
    <w:rsid w:val="00572689"/>
    <w:rsid w:val="0058221C"/>
    <w:rsid w:val="005843B0"/>
    <w:rsid w:val="005972F3"/>
    <w:rsid w:val="005A262B"/>
    <w:rsid w:val="005A459B"/>
    <w:rsid w:val="005A5AEC"/>
    <w:rsid w:val="005A794D"/>
    <w:rsid w:val="005B519B"/>
    <w:rsid w:val="005D1372"/>
    <w:rsid w:val="005D2703"/>
    <w:rsid w:val="005E1C16"/>
    <w:rsid w:val="005F195E"/>
    <w:rsid w:val="005F31B5"/>
    <w:rsid w:val="005F6356"/>
    <w:rsid w:val="00603E5E"/>
    <w:rsid w:val="006110FF"/>
    <w:rsid w:val="00616039"/>
    <w:rsid w:val="00630AAB"/>
    <w:rsid w:val="00636B79"/>
    <w:rsid w:val="00636E9B"/>
    <w:rsid w:val="00642C50"/>
    <w:rsid w:val="00646B86"/>
    <w:rsid w:val="00665792"/>
    <w:rsid w:val="00682948"/>
    <w:rsid w:val="0068399C"/>
    <w:rsid w:val="0068748E"/>
    <w:rsid w:val="00691219"/>
    <w:rsid w:val="00693A9A"/>
    <w:rsid w:val="00694D46"/>
    <w:rsid w:val="006A6C37"/>
    <w:rsid w:val="006B1D0C"/>
    <w:rsid w:val="006C304B"/>
    <w:rsid w:val="006C53D1"/>
    <w:rsid w:val="006C5A7D"/>
    <w:rsid w:val="006C5EAF"/>
    <w:rsid w:val="006D09EA"/>
    <w:rsid w:val="006D1E76"/>
    <w:rsid w:val="006D77C4"/>
    <w:rsid w:val="006E3862"/>
    <w:rsid w:val="006E7D83"/>
    <w:rsid w:val="006F0B5A"/>
    <w:rsid w:val="006F1FD0"/>
    <w:rsid w:val="00705A52"/>
    <w:rsid w:val="007222DA"/>
    <w:rsid w:val="00723D83"/>
    <w:rsid w:val="00731A5A"/>
    <w:rsid w:val="00732378"/>
    <w:rsid w:val="00735514"/>
    <w:rsid w:val="00743852"/>
    <w:rsid w:val="00745239"/>
    <w:rsid w:val="00745A98"/>
    <w:rsid w:val="0075477F"/>
    <w:rsid w:val="0076707E"/>
    <w:rsid w:val="00767AE9"/>
    <w:rsid w:val="00774EDC"/>
    <w:rsid w:val="007801F0"/>
    <w:rsid w:val="00786019"/>
    <w:rsid w:val="007A22FD"/>
    <w:rsid w:val="007A48D3"/>
    <w:rsid w:val="007C359F"/>
    <w:rsid w:val="007C4B91"/>
    <w:rsid w:val="007C4F12"/>
    <w:rsid w:val="007C594B"/>
    <w:rsid w:val="007C61C3"/>
    <w:rsid w:val="007D2C34"/>
    <w:rsid w:val="007D4DD3"/>
    <w:rsid w:val="007E3587"/>
    <w:rsid w:val="007E45CF"/>
    <w:rsid w:val="007E773B"/>
    <w:rsid w:val="007F5FC3"/>
    <w:rsid w:val="007F73E1"/>
    <w:rsid w:val="008014E7"/>
    <w:rsid w:val="00802BDC"/>
    <w:rsid w:val="00803645"/>
    <w:rsid w:val="008045B3"/>
    <w:rsid w:val="008200CB"/>
    <w:rsid w:val="00824DD3"/>
    <w:rsid w:val="00825062"/>
    <w:rsid w:val="008305A1"/>
    <w:rsid w:val="008322E3"/>
    <w:rsid w:val="0084449F"/>
    <w:rsid w:val="00844C23"/>
    <w:rsid w:val="0084793E"/>
    <w:rsid w:val="00851E5F"/>
    <w:rsid w:val="00865D98"/>
    <w:rsid w:val="00873510"/>
    <w:rsid w:val="00876DFC"/>
    <w:rsid w:val="0088039A"/>
    <w:rsid w:val="0088363B"/>
    <w:rsid w:val="00885AE5"/>
    <w:rsid w:val="00885FA3"/>
    <w:rsid w:val="0089038F"/>
    <w:rsid w:val="00890BCD"/>
    <w:rsid w:val="00896E55"/>
    <w:rsid w:val="008A255D"/>
    <w:rsid w:val="008A3DBB"/>
    <w:rsid w:val="008B3D7A"/>
    <w:rsid w:val="008C2AE5"/>
    <w:rsid w:val="008C61D6"/>
    <w:rsid w:val="008D08ED"/>
    <w:rsid w:val="008D1115"/>
    <w:rsid w:val="008E0455"/>
    <w:rsid w:val="008E04BB"/>
    <w:rsid w:val="008E3A97"/>
    <w:rsid w:val="008F3AD2"/>
    <w:rsid w:val="008F73D0"/>
    <w:rsid w:val="00903E20"/>
    <w:rsid w:val="009040C1"/>
    <w:rsid w:val="009119E5"/>
    <w:rsid w:val="00911F24"/>
    <w:rsid w:val="00921DE9"/>
    <w:rsid w:val="0092305C"/>
    <w:rsid w:val="009231BC"/>
    <w:rsid w:val="00934041"/>
    <w:rsid w:val="00934AE3"/>
    <w:rsid w:val="00937527"/>
    <w:rsid w:val="00940C70"/>
    <w:rsid w:val="00940CF8"/>
    <w:rsid w:val="009447B1"/>
    <w:rsid w:val="00946BD7"/>
    <w:rsid w:val="0094775A"/>
    <w:rsid w:val="00947CE2"/>
    <w:rsid w:val="00947F2E"/>
    <w:rsid w:val="00952496"/>
    <w:rsid w:val="00953F24"/>
    <w:rsid w:val="00954639"/>
    <w:rsid w:val="00956036"/>
    <w:rsid w:val="00960E85"/>
    <w:rsid w:val="00961708"/>
    <w:rsid w:val="009619F5"/>
    <w:rsid w:val="00966952"/>
    <w:rsid w:val="00971357"/>
    <w:rsid w:val="00975B74"/>
    <w:rsid w:val="009774C4"/>
    <w:rsid w:val="009807A3"/>
    <w:rsid w:val="00981885"/>
    <w:rsid w:val="00990981"/>
    <w:rsid w:val="0099496B"/>
    <w:rsid w:val="009A2206"/>
    <w:rsid w:val="009B045B"/>
    <w:rsid w:val="009C3987"/>
    <w:rsid w:val="009C5A88"/>
    <w:rsid w:val="009D2B4F"/>
    <w:rsid w:val="009E22C7"/>
    <w:rsid w:val="009E64D2"/>
    <w:rsid w:val="009E6523"/>
    <w:rsid w:val="009E6561"/>
    <w:rsid w:val="00A0003D"/>
    <w:rsid w:val="00A13A7E"/>
    <w:rsid w:val="00A27207"/>
    <w:rsid w:val="00A32A62"/>
    <w:rsid w:val="00A3595A"/>
    <w:rsid w:val="00A43568"/>
    <w:rsid w:val="00A5234A"/>
    <w:rsid w:val="00A526D6"/>
    <w:rsid w:val="00A56B94"/>
    <w:rsid w:val="00A56CD6"/>
    <w:rsid w:val="00A579FB"/>
    <w:rsid w:val="00A73312"/>
    <w:rsid w:val="00A73E74"/>
    <w:rsid w:val="00A75038"/>
    <w:rsid w:val="00A753D9"/>
    <w:rsid w:val="00A80BB2"/>
    <w:rsid w:val="00A841B5"/>
    <w:rsid w:val="00A96730"/>
    <w:rsid w:val="00A97F31"/>
    <w:rsid w:val="00AA0644"/>
    <w:rsid w:val="00AA4E99"/>
    <w:rsid w:val="00AA55D1"/>
    <w:rsid w:val="00AA576B"/>
    <w:rsid w:val="00AB076E"/>
    <w:rsid w:val="00AC334C"/>
    <w:rsid w:val="00AC3F4D"/>
    <w:rsid w:val="00AC5A27"/>
    <w:rsid w:val="00AC68C6"/>
    <w:rsid w:val="00AE63B4"/>
    <w:rsid w:val="00AE68AE"/>
    <w:rsid w:val="00B01D28"/>
    <w:rsid w:val="00B05D1E"/>
    <w:rsid w:val="00B060F9"/>
    <w:rsid w:val="00B13EB3"/>
    <w:rsid w:val="00B259A4"/>
    <w:rsid w:val="00B33281"/>
    <w:rsid w:val="00B4505D"/>
    <w:rsid w:val="00B46425"/>
    <w:rsid w:val="00B72983"/>
    <w:rsid w:val="00B73BDC"/>
    <w:rsid w:val="00B76364"/>
    <w:rsid w:val="00B82D5A"/>
    <w:rsid w:val="00B92C41"/>
    <w:rsid w:val="00B93A3C"/>
    <w:rsid w:val="00BA0A47"/>
    <w:rsid w:val="00BA35BC"/>
    <w:rsid w:val="00BA6EDA"/>
    <w:rsid w:val="00BB3D60"/>
    <w:rsid w:val="00BB5B01"/>
    <w:rsid w:val="00BB74B4"/>
    <w:rsid w:val="00BC5833"/>
    <w:rsid w:val="00BD6A08"/>
    <w:rsid w:val="00BE08B6"/>
    <w:rsid w:val="00BF0B9F"/>
    <w:rsid w:val="00BF36EB"/>
    <w:rsid w:val="00BF5AFB"/>
    <w:rsid w:val="00BF7095"/>
    <w:rsid w:val="00BF7F60"/>
    <w:rsid w:val="00C037FA"/>
    <w:rsid w:val="00C0556C"/>
    <w:rsid w:val="00C05D4F"/>
    <w:rsid w:val="00C1341B"/>
    <w:rsid w:val="00C143C7"/>
    <w:rsid w:val="00C1519B"/>
    <w:rsid w:val="00C23B56"/>
    <w:rsid w:val="00C2407B"/>
    <w:rsid w:val="00C321AF"/>
    <w:rsid w:val="00C325B7"/>
    <w:rsid w:val="00C34732"/>
    <w:rsid w:val="00C3684D"/>
    <w:rsid w:val="00C40BEC"/>
    <w:rsid w:val="00C4427C"/>
    <w:rsid w:val="00C51723"/>
    <w:rsid w:val="00C51AF0"/>
    <w:rsid w:val="00C62CA3"/>
    <w:rsid w:val="00C6508D"/>
    <w:rsid w:val="00C67534"/>
    <w:rsid w:val="00C70DC3"/>
    <w:rsid w:val="00C76DDC"/>
    <w:rsid w:val="00C8326C"/>
    <w:rsid w:val="00C905FE"/>
    <w:rsid w:val="00C920A9"/>
    <w:rsid w:val="00C921F6"/>
    <w:rsid w:val="00C948AF"/>
    <w:rsid w:val="00CA4680"/>
    <w:rsid w:val="00CA5190"/>
    <w:rsid w:val="00CB38D1"/>
    <w:rsid w:val="00CB3D68"/>
    <w:rsid w:val="00CB46E3"/>
    <w:rsid w:val="00CC482C"/>
    <w:rsid w:val="00CC63FC"/>
    <w:rsid w:val="00CD04F4"/>
    <w:rsid w:val="00CE4168"/>
    <w:rsid w:val="00CF00F8"/>
    <w:rsid w:val="00CF08E6"/>
    <w:rsid w:val="00D030F6"/>
    <w:rsid w:val="00D05348"/>
    <w:rsid w:val="00D14D58"/>
    <w:rsid w:val="00D161A4"/>
    <w:rsid w:val="00D31D14"/>
    <w:rsid w:val="00D36272"/>
    <w:rsid w:val="00D424BD"/>
    <w:rsid w:val="00D44680"/>
    <w:rsid w:val="00D44834"/>
    <w:rsid w:val="00D45F88"/>
    <w:rsid w:val="00D53B34"/>
    <w:rsid w:val="00D5449C"/>
    <w:rsid w:val="00D56994"/>
    <w:rsid w:val="00D65397"/>
    <w:rsid w:val="00D73794"/>
    <w:rsid w:val="00D779FD"/>
    <w:rsid w:val="00D90D6F"/>
    <w:rsid w:val="00DB1FB6"/>
    <w:rsid w:val="00DB230F"/>
    <w:rsid w:val="00DB257D"/>
    <w:rsid w:val="00DB4951"/>
    <w:rsid w:val="00DB5B60"/>
    <w:rsid w:val="00DB6B31"/>
    <w:rsid w:val="00DC74F2"/>
    <w:rsid w:val="00DD618E"/>
    <w:rsid w:val="00DE0F9C"/>
    <w:rsid w:val="00DE6A83"/>
    <w:rsid w:val="00DE7FAE"/>
    <w:rsid w:val="00DF13FF"/>
    <w:rsid w:val="00E0251B"/>
    <w:rsid w:val="00E05B60"/>
    <w:rsid w:val="00E2398E"/>
    <w:rsid w:val="00E23BD2"/>
    <w:rsid w:val="00E26FC9"/>
    <w:rsid w:val="00E301F4"/>
    <w:rsid w:val="00E42810"/>
    <w:rsid w:val="00E42FBC"/>
    <w:rsid w:val="00E5186A"/>
    <w:rsid w:val="00E51963"/>
    <w:rsid w:val="00E52873"/>
    <w:rsid w:val="00E67DF6"/>
    <w:rsid w:val="00E7217E"/>
    <w:rsid w:val="00E73D3C"/>
    <w:rsid w:val="00E73D6B"/>
    <w:rsid w:val="00E748DC"/>
    <w:rsid w:val="00E74AB9"/>
    <w:rsid w:val="00E80B1D"/>
    <w:rsid w:val="00E81367"/>
    <w:rsid w:val="00E828E5"/>
    <w:rsid w:val="00E83BA8"/>
    <w:rsid w:val="00E87390"/>
    <w:rsid w:val="00E9375B"/>
    <w:rsid w:val="00EA4E16"/>
    <w:rsid w:val="00EB1373"/>
    <w:rsid w:val="00EB4BD9"/>
    <w:rsid w:val="00ED4E9A"/>
    <w:rsid w:val="00ED74FE"/>
    <w:rsid w:val="00EE2B89"/>
    <w:rsid w:val="00EE4B34"/>
    <w:rsid w:val="00EE530A"/>
    <w:rsid w:val="00EE59A2"/>
    <w:rsid w:val="00EE789D"/>
    <w:rsid w:val="00EF5399"/>
    <w:rsid w:val="00F1649D"/>
    <w:rsid w:val="00F169D5"/>
    <w:rsid w:val="00F205FF"/>
    <w:rsid w:val="00F24796"/>
    <w:rsid w:val="00F27CC3"/>
    <w:rsid w:val="00F31CA8"/>
    <w:rsid w:val="00F42DB6"/>
    <w:rsid w:val="00F45F85"/>
    <w:rsid w:val="00F503BA"/>
    <w:rsid w:val="00F50EEC"/>
    <w:rsid w:val="00F56280"/>
    <w:rsid w:val="00F63370"/>
    <w:rsid w:val="00F64F17"/>
    <w:rsid w:val="00F7009C"/>
    <w:rsid w:val="00F750D8"/>
    <w:rsid w:val="00F75483"/>
    <w:rsid w:val="00F75567"/>
    <w:rsid w:val="00F82DD3"/>
    <w:rsid w:val="00F85709"/>
    <w:rsid w:val="00F85FD0"/>
    <w:rsid w:val="00F8661E"/>
    <w:rsid w:val="00F917B5"/>
    <w:rsid w:val="00F95249"/>
    <w:rsid w:val="00F965CF"/>
    <w:rsid w:val="00FA49BD"/>
    <w:rsid w:val="00FB0CC3"/>
    <w:rsid w:val="00FB68E6"/>
    <w:rsid w:val="00FB740A"/>
    <w:rsid w:val="00FC0E27"/>
    <w:rsid w:val="00FC1435"/>
    <w:rsid w:val="00FC255E"/>
    <w:rsid w:val="00FC7E4F"/>
    <w:rsid w:val="00FD1147"/>
    <w:rsid w:val="00FD46F5"/>
    <w:rsid w:val="00FD4EB0"/>
    <w:rsid w:val="00FD4F54"/>
    <w:rsid w:val="00FE1DF7"/>
    <w:rsid w:val="00FE318E"/>
    <w:rsid w:val="00FF3BF8"/>
    <w:rsid w:val="00FF458F"/>
    <w:rsid w:val="00FF5F16"/>
    <w:rsid w:val="014B7271"/>
    <w:rsid w:val="01A6771E"/>
    <w:rsid w:val="041C00EB"/>
    <w:rsid w:val="064B1F5D"/>
    <w:rsid w:val="067B2919"/>
    <w:rsid w:val="09551FAD"/>
    <w:rsid w:val="0C375947"/>
    <w:rsid w:val="0C9B6469"/>
    <w:rsid w:val="19413A26"/>
    <w:rsid w:val="1A8054D2"/>
    <w:rsid w:val="1E165808"/>
    <w:rsid w:val="21CB5893"/>
    <w:rsid w:val="239F2A41"/>
    <w:rsid w:val="27396A3F"/>
    <w:rsid w:val="27507062"/>
    <w:rsid w:val="2E5C0E03"/>
    <w:rsid w:val="32EB108E"/>
    <w:rsid w:val="35A75436"/>
    <w:rsid w:val="36451910"/>
    <w:rsid w:val="3D7B211D"/>
    <w:rsid w:val="420D7673"/>
    <w:rsid w:val="430B58C6"/>
    <w:rsid w:val="4522027D"/>
    <w:rsid w:val="462778CD"/>
    <w:rsid w:val="4B6C48B7"/>
    <w:rsid w:val="4C6C3439"/>
    <w:rsid w:val="4DE21F9B"/>
    <w:rsid w:val="4F535F2F"/>
    <w:rsid w:val="50301D28"/>
    <w:rsid w:val="510A59A6"/>
    <w:rsid w:val="521E5C9A"/>
    <w:rsid w:val="53776E3F"/>
    <w:rsid w:val="559277C8"/>
    <w:rsid w:val="570607B4"/>
    <w:rsid w:val="5731594E"/>
    <w:rsid w:val="58147F2B"/>
    <w:rsid w:val="58A93E17"/>
    <w:rsid w:val="59A545A7"/>
    <w:rsid w:val="61502E65"/>
    <w:rsid w:val="641E795A"/>
    <w:rsid w:val="66A60BBC"/>
    <w:rsid w:val="67B600F6"/>
    <w:rsid w:val="6BF5248D"/>
    <w:rsid w:val="6D044DE3"/>
    <w:rsid w:val="6E654799"/>
    <w:rsid w:val="707805AF"/>
    <w:rsid w:val="74CD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A7C40F2"/>
  <w15:docId w15:val="{2A6849E6-9D05-4BD4-A772-65E6AC8D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85" w:lineRule="auto"/>
      <w:jc w:val="both"/>
    </w:pPr>
    <w:rPr>
      <w:rFonts w:ascii="仿宋_GB2312" w:eastAsia="仿宋_GB2312"/>
      <w:spacing w:val="-3"/>
      <w:sz w:val="32"/>
      <w:szCs w:val="32"/>
    </w:rPr>
  </w:style>
  <w:style w:type="paragraph" w:styleId="1">
    <w:name w:val="heading 1"/>
    <w:basedOn w:val="a"/>
    <w:next w:val="a"/>
    <w:link w:val="10"/>
    <w:uiPriority w:val="99"/>
    <w:qFormat/>
    <w:locked/>
    <w:pPr>
      <w:spacing w:before="100" w:beforeAutospacing="1" w:after="100" w:afterAutospacing="1" w:line="240" w:lineRule="auto"/>
      <w:jc w:val="left"/>
      <w:outlineLvl w:val="0"/>
    </w:pPr>
    <w:rPr>
      <w:rFonts w:ascii="宋体" w:eastAsia="宋体" w:hAnsi="宋体"/>
      <w:b/>
      <w:spacing w:val="0"/>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widowControl w:val="0"/>
      <w:spacing w:after="0" w:line="240" w:lineRule="auto"/>
    </w:pPr>
    <w:rPr>
      <w:rFonts w:ascii="宋体" w:eastAsia="宋体" w:hAnsi="Courier New"/>
      <w:spacing w:val="0"/>
      <w:kern w:val="2"/>
      <w:sz w:val="21"/>
      <w:szCs w:val="20"/>
    </w:rPr>
  </w:style>
  <w:style w:type="paragraph" w:styleId="a5">
    <w:name w:val="Date"/>
    <w:basedOn w:val="a"/>
    <w:next w:val="a"/>
    <w:link w:val="a6"/>
    <w:uiPriority w:val="99"/>
    <w:semiHidden/>
    <w:pPr>
      <w:ind w:leftChars="2500" w:left="100"/>
    </w:pPr>
    <w:rPr>
      <w:rFonts w:ascii="Times New Roman" w:eastAsia="宋体"/>
      <w:spacing w:val="0"/>
      <w:sz w:val="20"/>
      <w:szCs w:val="20"/>
    </w:rPr>
  </w:style>
  <w:style w:type="paragraph" w:styleId="a7">
    <w:name w:val="Balloon Text"/>
    <w:basedOn w:val="a"/>
    <w:link w:val="a8"/>
    <w:uiPriority w:val="99"/>
    <w:semiHidden/>
    <w:qFormat/>
    <w:pPr>
      <w:spacing w:after="0" w:line="240" w:lineRule="auto"/>
    </w:pPr>
    <w:rPr>
      <w:rFonts w:ascii="Times New Roman" w:eastAsia="宋体"/>
      <w:sz w:val="18"/>
      <w:szCs w:val="20"/>
    </w:rPr>
  </w:style>
  <w:style w:type="paragraph" w:styleId="a9">
    <w:name w:val="footer"/>
    <w:basedOn w:val="a"/>
    <w:link w:val="aa"/>
    <w:uiPriority w:val="99"/>
    <w:pPr>
      <w:tabs>
        <w:tab w:val="center" w:pos="4153"/>
        <w:tab w:val="right" w:pos="8306"/>
      </w:tabs>
      <w:snapToGrid w:val="0"/>
      <w:spacing w:line="240" w:lineRule="auto"/>
      <w:jc w:val="left"/>
    </w:pPr>
    <w:rPr>
      <w:rFonts w:ascii="Times New Roman" w:eastAsia="宋体"/>
      <w:spacing w:val="0"/>
      <w:sz w:val="18"/>
      <w:szCs w:val="20"/>
    </w:rPr>
  </w:style>
  <w:style w:type="paragraph" w:styleId="ab">
    <w:name w:val="header"/>
    <w:basedOn w:val="a"/>
    <w:link w:val="ac"/>
    <w:uiPriority w:val="99"/>
    <w:pPr>
      <w:pBdr>
        <w:bottom w:val="single" w:sz="6" w:space="1" w:color="auto"/>
      </w:pBdr>
      <w:tabs>
        <w:tab w:val="center" w:pos="4153"/>
        <w:tab w:val="right" w:pos="8306"/>
      </w:tabs>
      <w:snapToGrid w:val="0"/>
      <w:spacing w:line="240" w:lineRule="auto"/>
      <w:jc w:val="center"/>
    </w:pPr>
    <w:rPr>
      <w:rFonts w:ascii="Times New Roman" w:eastAsia="宋体"/>
      <w:spacing w:val="0"/>
      <w:sz w:val="18"/>
      <w:szCs w:val="20"/>
    </w:rPr>
  </w:style>
  <w:style w:type="paragraph" w:styleId="ad">
    <w:name w:val="Normal (Web)"/>
    <w:basedOn w:val="a"/>
    <w:uiPriority w:val="99"/>
    <w:qFormat/>
    <w:pPr>
      <w:spacing w:before="100" w:beforeAutospacing="1" w:after="100" w:afterAutospacing="1" w:line="240" w:lineRule="auto"/>
      <w:jc w:val="left"/>
    </w:pPr>
    <w:rPr>
      <w:rFonts w:ascii="宋体" w:eastAsia="宋体" w:hAnsi="宋体" w:cs="宋体"/>
      <w:spacing w:val="0"/>
      <w:sz w:val="24"/>
      <w:szCs w:val="24"/>
    </w:rPr>
  </w:style>
  <w:style w:type="character" w:styleId="ae">
    <w:name w:val="Strong"/>
    <w:uiPriority w:val="99"/>
    <w:qFormat/>
    <w:locked/>
    <w:rPr>
      <w:rFonts w:cs="Times New Roman"/>
      <w:b/>
    </w:rPr>
  </w:style>
  <w:style w:type="character" w:styleId="af">
    <w:name w:val="Hyperlink"/>
    <w:uiPriority w:val="99"/>
    <w:rPr>
      <w:rFonts w:cs="Times New Roman"/>
      <w:color w:val="0000FF"/>
      <w:u w:val="single"/>
    </w:rPr>
  </w:style>
  <w:style w:type="character" w:customStyle="1" w:styleId="10">
    <w:name w:val="标题 1 字符"/>
    <w:link w:val="1"/>
    <w:uiPriority w:val="99"/>
    <w:qFormat/>
    <w:locked/>
    <w:rPr>
      <w:rFonts w:ascii="宋体" w:eastAsia="宋体" w:hAnsi="宋体" w:cs="Times New Roman"/>
      <w:b/>
      <w:kern w:val="36"/>
      <w:sz w:val="48"/>
    </w:rPr>
  </w:style>
  <w:style w:type="character" w:customStyle="1" w:styleId="a4">
    <w:name w:val="纯文本 字符"/>
    <w:link w:val="a3"/>
    <w:uiPriority w:val="99"/>
    <w:locked/>
    <w:rPr>
      <w:rFonts w:ascii="宋体" w:eastAsia="宋体" w:hAnsi="Courier New" w:cs="Times New Roman"/>
      <w:kern w:val="2"/>
      <w:sz w:val="21"/>
    </w:rPr>
  </w:style>
  <w:style w:type="character" w:customStyle="1" w:styleId="a6">
    <w:name w:val="日期 字符"/>
    <w:link w:val="a5"/>
    <w:uiPriority w:val="99"/>
    <w:semiHidden/>
    <w:qFormat/>
    <w:locked/>
    <w:rPr>
      <w:rFonts w:cs="Times New Roman"/>
    </w:rPr>
  </w:style>
  <w:style w:type="character" w:customStyle="1" w:styleId="a8">
    <w:name w:val="批注框文本 字符"/>
    <w:link w:val="a7"/>
    <w:uiPriority w:val="99"/>
    <w:semiHidden/>
    <w:qFormat/>
    <w:locked/>
    <w:rPr>
      <w:rFonts w:cs="Times New Roman"/>
      <w:spacing w:val="-3"/>
      <w:sz w:val="18"/>
    </w:rPr>
  </w:style>
  <w:style w:type="character" w:customStyle="1" w:styleId="aa">
    <w:name w:val="页脚 字符"/>
    <w:link w:val="a9"/>
    <w:uiPriority w:val="99"/>
    <w:locked/>
    <w:rPr>
      <w:rFonts w:cs="Times New Roman"/>
      <w:sz w:val="18"/>
    </w:rPr>
  </w:style>
  <w:style w:type="character" w:customStyle="1" w:styleId="ac">
    <w:name w:val="页眉 字符"/>
    <w:link w:val="ab"/>
    <w:uiPriority w:val="99"/>
    <w:qFormat/>
    <w:locked/>
    <w:rPr>
      <w:rFonts w:cs="Times New Roman"/>
      <w:sz w:val="1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af0">
    <w:name w:val="列出段落"/>
    <w:basedOn w:val="a"/>
    <w:qFormat/>
    <w:pPr>
      <w:widowControl w:val="0"/>
      <w:spacing w:after="0" w:line="240" w:lineRule="auto"/>
      <w:ind w:firstLineChars="200" w:firstLine="420"/>
    </w:pPr>
    <w:rPr>
      <w:rFonts w:ascii="Times New Roman" w:eastAsia="宋体"/>
      <w:spacing w:val="0"/>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537</Words>
  <Characters>3061</Characters>
  <Application>Microsoft Office Word</Application>
  <DocSecurity>0</DocSecurity>
  <Lines>25</Lines>
  <Paragraphs>7</Paragraphs>
  <ScaleCrop>false</ScaleCrop>
  <Company>szc</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南京航空航天大学文件</dc:title>
  <dc:creator>cgd</dc:creator>
  <cp:lastModifiedBy>袁磊</cp:lastModifiedBy>
  <cp:revision>50</cp:revision>
  <cp:lastPrinted>2018-12-19T03:05:00Z</cp:lastPrinted>
  <dcterms:created xsi:type="dcterms:W3CDTF">2018-01-02T07:04:00Z</dcterms:created>
  <dcterms:modified xsi:type="dcterms:W3CDTF">2018-12-25T02:30:00Z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